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Paint</w:t>
      </w:r>
      <w:r>
        <w:t xml:space="preserve"> </w:t>
      </w:r>
      <w:r>
        <w:t xml:space="preserve">it</w:t>
      </w:r>
      <w:r>
        <w:t xml:space="preserve"> </w:t>
      </w:r>
      <w:r>
        <w:t xml:space="preserve">—</w:t>
      </w:r>
      <w:r>
        <w:t xml:space="preserve"> </w:t>
      </w:r>
      <w:r>
        <w:t xml:space="preserve">pedido</w:t>
      </w:r>
      <w:r>
        <w:t xml:space="preserve"> </w:t>
      </w:r>
      <w:r>
        <w:t xml:space="preserve">de</w:t>
      </w:r>
      <w:r>
        <w:t xml:space="preserve"> </w:t>
      </w:r>
      <w:r>
        <w:t xml:space="preserve">minuta</w:t>
      </w:r>
      <w:r>
        <w:t xml:space="preserve"> </w:t>
      </w:r>
      <w:r>
        <w:t xml:space="preserve">de</w:t>
      </w:r>
      <w:r>
        <w:t xml:space="preserve"> </w:t>
      </w:r>
      <w:r>
        <w:t xml:space="preserve">contrato</w:t>
      </w:r>
      <w:r>
        <w:t xml:space="preserve"> </w:t>
      </w:r>
      <w:r>
        <w:t xml:space="preserve">de</w:t>
      </w:r>
      <w:r>
        <w:t xml:space="preserve"> </w:t>
      </w:r>
      <w:r>
        <w:t xml:space="preserve">empreitada</w:t>
      </w:r>
      <w:r>
        <w:t xml:space="preserve"> </w:t>
      </w:r>
      <w:r>
        <w:t xml:space="preserve">e</w:t>
      </w:r>
      <w:r>
        <w:t xml:space="preserve"> </w:t>
      </w:r>
      <w:r>
        <w:t xml:space="preserve">questões</w:t>
      </w:r>
      <w:r>
        <w:t xml:space="preserve"> </w:t>
      </w:r>
      <w:r>
        <w:t xml:space="preserve">jurídicas</w:t>
      </w:r>
    </w:p>
    <w:p>
      <w:pPr>
        <w:pStyle w:val="Subtitle"/>
      </w:pPr>
      <w:r>
        <w:t xml:space="preserve">Documento</w:t>
      </w:r>
      <w:r>
        <w:t xml:space="preserve"> </w:t>
      </w:r>
      <w:r>
        <w:t xml:space="preserve">de</w:t>
      </w:r>
      <w:r>
        <w:t xml:space="preserve"> </w:t>
      </w:r>
      <w:r>
        <w:t xml:space="preserve">enquadramento</w:t>
      </w:r>
      <w:r>
        <w:t xml:space="preserve"> </w:t>
      </w:r>
      <w:r>
        <w:t xml:space="preserve">para</w:t>
      </w:r>
      <w:r>
        <w:t xml:space="preserve"> </w:t>
      </w:r>
      <w:r>
        <w:t xml:space="preserve">advogado</w:t>
      </w:r>
    </w:p>
    <w:p>
      <w:pPr>
        <w:pStyle w:val="Date"/>
      </w:pPr>
      <w:r>
        <w:t xml:space="preserve">19</w:t>
      </w:r>
      <w:r>
        <w:t xml:space="preserve"> </w:t>
      </w:r>
      <w:r>
        <w:t xml:space="preserve">de</w:t>
      </w:r>
      <w:r>
        <w:t xml:space="preserve"> </w:t>
      </w: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o-que-pedimos"/>
    <w:p>
      <w:pPr>
        <w:pStyle w:val="Heading1"/>
      </w:pPr>
      <w:r>
        <w:t xml:space="preserve">1. O que pedimos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Uma minuta de contrato de empreitada de pintura</w:t>
      </w:r>
      <w:r>
        <w:t xml:space="preserve"> </w:t>
      </w:r>
      <w:r>
        <w:t xml:space="preserve">entre o dono da obra (condomínio ou particular) e o</w:t>
      </w:r>
      <w:r>
        <w:t xml:space="preserve"> </w:t>
      </w:r>
      <w:r>
        <w:t xml:space="preserve">empreiteiro (empresa ou empresário de pintura), que a nossa plataforma preenche automaticamente com os dados</w:t>
      </w:r>
      <w:r>
        <w:t xml:space="preserve"> </w:t>
      </w:r>
      <w:r>
        <w:t xml:space="preserve">de cada obra e que as duas partes assinam eletronicamente. A minuta deve ser modular: há cláusulas que só</w:t>
      </w:r>
      <w:r>
        <w:t xml:space="preserve"> </w:t>
      </w:r>
      <w:r>
        <w:t xml:space="preserve">entram em certas obras (adiantamento, material certificado, condomínio, etc.), descritas na secção 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 condições gerais de utilização da plataforma</w:t>
      </w:r>
      <w:r>
        <w:t xml:space="preserve">, uma versão para clientes e outra para pintores e</w:t>
      </w:r>
      <w:r>
        <w:t xml:space="preserve"> </w:t>
      </w:r>
      <w:r>
        <w:t xml:space="preserve">fornecedores, que regulem o serviço de apresentação, a comissão, a garantia e a retenção de valores.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Respostas às questões da secção 8</w:t>
      </w:r>
      <w:r>
        <w:t xml:space="preserve">, que condicionam o desenho do produto.</w:t>
      </w:r>
    </w:p>
    <w:p>
      <w:pPr>
        <w:pStyle w:val="FirstParagraph"/>
      </w:pPr>
      <w:r>
        <w:t xml:space="preserve">Ficamos disponíveis para uma reunião de enquadramento antes de começar.</w:t>
      </w:r>
    </w:p>
    <w:bookmarkEnd w:id="20"/>
    <w:bookmarkStart w:id="21" w:name="o-que-é-o-paint-it"/>
    <w:p>
      <w:pPr>
        <w:pStyle w:val="Heading1"/>
      </w:pPr>
      <w:r>
        <w:t xml:space="preserve">2. O que é o Paint it</w:t>
      </w:r>
    </w:p>
    <w:p>
      <w:pPr>
        <w:pStyle w:val="FirstParagraph"/>
      </w:pPr>
      <w:r>
        <w:t xml:space="preserve">O Paint it (nome provisório) é uma plataforma digital portuguesa que liga</w:t>
      </w:r>
      <w:r>
        <w:t xml:space="preserve"> </w:t>
      </w:r>
      <w:r>
        <w:rPr>
          <w:bCs/>
          <w:b/>
        </w:rPr>
        <w:t xml:space="preserve">quem precisa de pintar um imóvel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empresas de pintura verificadas</w:t>
      </w:r>
      <w:r>
        <w:t xml:space="preserve">. Os principais clientes são administrações de condomínio (que gerem vários</w:t>
      </w:r>
      <w:r>
        <w:t xml:space="preserve"> </w:t>
      </w:r>
      <w:r>
        <w:t xml:space="preserve">prédios) e particulares.</w:t>
      </w:r>
    </w:p>
    <w:p>
      <w:pPr>
        <w:pStyle w:val="BodyText"/>
      </w:pPr>
      <w:r>
        <w:t xml:space="preserve">O percurso:</w:t>
      </w:r>
    </w:p>
    <w:p>
      <w:pPr>
        <w:numPr>
          <w:ilvl w:val="0"/>
          <w:numId w:val="1002"/>
        </w:numPr>
        <w:pStyle w:val="Compact"/>
      </w:pPr>
      <w:r>
        <w:t xml:space="preserve">O cliente descreve a obra: superfícies, áreas, trabalhos pretendidos, prazos. A plataforma publica um</w:t>
      </w:r>
      <w:r>
        <w:t xml:space="preserve"> </w:t>
      </w:r>
      <w:r>
        <w:rPr>
          <w:bCs/>
          <w:b/>
        </w:rPr>
        <w:t xml:space="preserve">anúncio anónimo</w:t>
      </w:r>
      <w:r>
        <w:t xml:space="preserve">: os pintores veem o concelho, as características gerais do prédio, as áreas e um desenho</w:t>
      </w:r>
      <w:r>
        <w:t xml:space="preserve"> </w:t>
      </w:r>
      <w:r>
        <w:t xml:space="preserve">genérico do volume, mas</w:t>
      </w:r>
      <w:r>
        <w:t xml:space="preserve"> </w:t>
      </w:r>
      <w:r>
        <w:rPr>
          <w:bCs/>
          <w:b/>
        </w:rPr>
        <w:t xml:space="preserve">não veem a morada, o nome do cliente, nem fotografias que identifiquem o prédio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Os pintores verificados (documentos validados pela plataforma: certidão, alvará ou certificado IMPIC,</w:t>
      </w:r>
      <w:r>
        <w:t xml:space="preserve"> </w:t>
      </w:r>
      <w:r>
        <w:t xml:space="preserve">seguros, declarações de não dívida) apresentam</w:t>
      </w:r>
      <w:r>
        <w:t xml:space="preserve"> </w:t>
      </w:r>
      <w:r>
        <w:rPr>
          <w:bCs/>
          <w:b/>
        </w:rPr>
        <w:t xml:space="preserve">propostas discriminadas</w:t>
      </w:r>
      <w:r>
        <w:t xml:space="preserve">: linhas de trabalho, quantidades,</w:t>
      </w:r>
      <w:r>
        <w:t xml:space="preserve"> </w:t>
      </w:r>
      <w:r>
        <w:t xml:space="preserve">preços, prazo, garantia, condições de pagamento e, opcionalmente, os materiais concretos que se comprometem a</w:t>
      </w:r>
      <w:r>
        <w:t xml:space="preserve"> </w:t>
      </w:r>
      <w:r>
        <w:t xml:space="preserve">aplicar.</w:t>
      </w:r>
    </w:p>
    <w:p>
      <w:pPr>
        <w:numPr>
          <w:ilvl w:val="0"/>
          <w:numId w:val="1002"/>
        </w:numPr>
        <w:pStyle w:val="Compact"/>
      </w:pPr>
      <w:r>
        <w:t xml:space="preserve">O cliente compara as propostas</w:t>
      </w:r>
      <w:r>
        <w:t xml:space="preserve"> </w:t>
      </w:r>
      <w:r>
        <w:rPr>
          <w:bCs/>
          <w:b/>
        </w:rPr>
        <w:t xml:space="preserve">sem saber quem as fez</w:t>
      </w:r>
      <w:r>
        <w:t xml:space="preserve"> </w:t>
      </w:r>
      <w:r>
        <w:t xml:space="preserve">e escolhe uma.</w:t>
      </w:r>
    </w:p>
    <w:p>
      <w:pPr>
        <w:numPr>
          <w:ilvl w:val="0"/>
          <w:numId w:val="1002"/>
        </w:numPr>
        <w:pStyle w:val="Compact"/>
      </w:pPr>
      <w:r>
        <w:t xml:space="preserve">A plataforma gera a</w:t>
      </w:r>
      <w:r>
        <w:t xml:space="preserve"> </w:t>
      </w:r>
      <w:r>
        <w:rPr>
          <w:bCs/>
          <w:b/>
        </w:rPr>
        <w:t xml:space="preserve">minuta do contrato</w:t>
      </w:r>
      <w:r>
        <w:t xml:space="preserve"> </w:t>
      </w:r>
      <w:r>
        <w:t xml:space="preserve">a partir da proposta escolhida e da ficha da obra.</w:t>
      </w:r>
    </w:p>
    <w:p>
      <w:pPr>
        <w:numPr>
          <w:ilvl w:val="0"/>
          <w:numId w:val="1002"/>
        </w:numPr>
        <w:pStyle w:val="Compact"/>
      </w:pPr>
      <w:r>
        <w:t xml:space="preserve">O cliente deposita uma</w:t>
      </w:r>
      <w:r>
        <w:t xml:space="preserve"> </w:t>
      </w:r>
      <w:r>
        <w:rPr>
          <w:bCs/>
          <w:b/>
        </w:rPr>
        <w:t xml:space="preserve">garantia</w:t>
      </w:r>
      <w:r>
        <w:t xml:space="preserve"> </w:t>
      </w:r>
      <w:r>
        <w:t xml:space="preserve">e, se a proposta o previr, um</w:t>
      </w:r>
      <w:r>
        <w:t xml:space="preserve"> </w:t>
      </w:r>
      <w:r>
        <w:rPr>
          <w:bCs/>
          <w:b/>
        </w:rPr>
        <w:t xml:space="preserve">adiantamento de adjudicação</w:t>
      </w:r>
      <w:r>
        <w:t xml:space="preserve">, num parceiro</w:t>
      </w:r>
      <w:r>
        <w:t xml:space="preserve"> </w:t>
      </w:r>
      <w:r>
        <w:t xml:space="preserve">de pagamentos autorizado (a plataforma nunca guarda dinheiro ela própria).</w:t>
      </w:r>
    </w:p>
    <w:p>
      <w:pPr>
        <w:numPr>
          <w:ilvl w:val="0"/>
          <w:numId w:val="1002"/>
        </w:numPr>
        <w:pStyle w:val="Compact"/>
      </w:pPr>
      <w:r>
        <w:t xml:space="preserve">O cliente</w:t>
      </w:r>
      <w:r>
        <w:t xml:space="preserve"> </w:t>
      </w:r>
      <w:r>
        <w:rPr>
          <w:bCs/>
          <w:b/>
        </w:rPr>
        <w:t xml:space="preserve">assina</w:t>
      </w:r>
      <w:r>
        <w:t xml:space="preserve"> </w:t>
      </w:r>
      <w:r>
        <w:t xml:space="preserve">a minuta.</w:t>
      </w:r>
    </w:p>
    <w:p>
      <w:pPr>
        <w:numPr>
          <w:ilvl w:val="0"/>
          <w:numId w:val="1002"/>
        </w:numPr>
        <w:pStyle w:val="Compact"/>
      </w:pPr>
      <w:r>
        <w:t xml:space="preserve">O pintor é avisado de que ganhou e tem</w:t>
      </w:r>
      <w:r>
        <w:t xml:space="preserve"> </w:t>
      </w:r>
      <w:r>
        <w:rPr>
          <w:bCs/>
          <w:b/>
        </w:rPr>
        <w:t xml:space="preserve">8 dias corridos</w:t>
      </w:r>
      <w:r>
        <w:t xml:space="preserve"> </w:t>
      </w:r>
      <w:r>
        <w:t xml:space="preserve">para pagar a</w:t>
      </w:r>
      <w:r>
        <w:t xml:space="preserve"> </w:t>
      </w:r>
      <w:r>
        <w:rPr>
          <w:bCs/>
          <w:b/>
        </w:rPr>
        <w:t xml:space="preserve">comissão da plataforma</w:t>
      </w:r>
      <w:r>
        <w:t xml:space="preserve">. Só depois</w:t>
      </w:r>
      <w:r>
        <w:t xml:space="preserve"> </w:t>
      </w:r>
      <w:r>
        <w:t xml:space="preserve">de a comissão entrar é que as partes ficam a conhecer a identidade e os contactos uma da outra</w:t>
      </w:r>
      <w:r>
        <w:t xml:space="preserve"> </w:t>
      </w:r>
      <w:r>
        <w:t xml:space="preserve">(</w:t>
      </w:r>
      <w:r>
        <w:rPr>
          <w:bCs/>
          <w:b/>
        </w:rPr>
        <w:t xml:space="preserve">apresentação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O pintor</w:t>
      </w:r>
      <w:r>
        <w:t xml:space="preserve"> </w:t>
      </w:r>
      <w:r>
        <w:rPr>
          <w:bCs/>
          <w:b/>
        </w:rPr>
        <w:t xml:space="preserve">assina</w:t>
      </w:r>
      <w:r>
        <w:t xml:space="preserve">. O contrato fica celebrado, a garantia é devolvida ao cliente e o adiantamento é</w:t>
      </w:r>
      <w:r>
        <w:t xml:space="preserve"> </w:t>
      </w:r>
      <w:r>
        <w:t xml:space="preserve">libertado ao pintor.</w:t>
      </w:r>
    </w:p>
    <w:p>
      <w:pPr>
        <w:numPr>
          <w:ilvl w:val="0"/>
          <w:numId w:val="1002"/>
        </w:numPr>
        <w:pStyle w:val="Compact"/>
      </w:pPr>
      <w:r>
        <w:t xml:space="preserve">A partir da assinatura,</w:t>
      </w:r>
      <w:r>
        <w:t xml:space="preserve"> </w:t>
      </w:r>
      <w:r>
        <w:rPr>
          <w:bCs/>
          <w:b/>
        </w:rPr>
        <w:t xml:space="preserve">a execução da obra é matéria exclusiva das partes</w:t>
      </w:r>
      <w:r>
        <w:t xml:space="preserve">. A plataforma guarda a prova</w:t>
      </w:r>
      <w:r>
        <w:t xml:space="preserve"> </w:t>
      </w:r>
      <w:r>
        <w:t xml:space="preserve">do que foi assinado e pode oferecer ferramentas de gestão, mas não é parte na empreitada.</w:t>
      </w:r>
    </w:p>
    <w:bookmarkEnd w:id="21"/>
    <w:bookmarkStart w:id="22" w:name="as-partes-e-os-papéis"/>
    <w:p>
      <w:pPr>
        <w:pStyle w:val="Heading1"/>
      </w:pPr>
      <w:r>
        <w:t xml:space="preserve">3. As partes e os papéis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 da 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Condomínio (representado pelo administrador, com base em deliberação da assembleia) ou particular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Empreiteiro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ou empresário em nome individual, com habilitação adequada (alvará ou certificado IMPIC, consoante o valor)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 o serviço de apresentação das partes e ferramentas de orçamentação; recebe a comissão do pintor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Parceiro de pagamentos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Instituição de pagamento ou de moeda eletrónica autorizada, que recebe e retém a garantia, o adiantamento e a comissão, e executa as instruções de devolução e transferência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Fornecedor de materiais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 ao pintor os materiais da obra e certifica a venda e a entrega</w:t>
            </w:r>
          </w:p>
        </w:tc>
      </w:tr>
    </w:tbl>
    <w:bookmarkEnd w:id="22"/>
    <w:bookmarkStart w:id="23" w:name="o-dinheiro"/>
    <w:p>
      <w:pPr>
        <w:pStyle w:val="Heading1"/>
      </w:pPr>
      <w:r>
        <w:t xml:space="preserve">4. O dinheiro</w:t>
      </w:r>
    </w:p>
    <w:p>
      <w:pPr>
        <w:pStyle w:val="FirstParagraph"/>
      </w:pPr>
      <w:r>
        <w:t xml:space="preserve">Valores sempre calculados sobre o</w:t>
      </w:r>
      <w:r>
        <w:t xml:space="preserve"> </w:t>
      </w:r>
      <w:r>
        <w:rPr>
          <w:bCs/>
          <w:b/>
        </w:rPr>
        <w:t xml:space="preserve">preço da empreitada sem IVA</w:t>
      </w:r>
      <w:r>
        <w:t xml:space="preserve"> </w:t>
      </w:r>
      <w:r>
        <w:t xml:space="preserve">(</w:t>
      </w:r>
      <w:r>
        <w:t xml:space="preserve">“</w:t>
      </w:r>
      <w:r>
        <w:t xml:space="preserve">valor base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Garantia do cliente:</w:t>
      </w:r>
      <w:r>
        <w:t xml:space="preserve"> </w:t>
      </w:r>
      <w:r>
        <w:t xml:space="preserve">3% do valor base (mínimo 150 €), depositada no parceiro de pagamentos depois da</w:t>
      </w:r>
      <w:r>
        <w:t xml:space="preserve"> </w:t>
      </w:r>
      <w:r>
        <w:t xml:space="preserve">escolha. É devolvida quando as duas partes assinam.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Comissão do pintor (fee):</w:t>
      </w:r>
      <w:r>
        <w:t xml:space="preserve"> </w:t>
      </w:r>
      <w:r>
        <w:t xml:space="preserve">3% do valor base (mínimo 150 €, sem teto),</w:t>
      </w:r>
      <w:r>
        <w:t xml:space="preserve"> </w:t>
      </w:r>
      <w:r>
        <w:rPr>
          <w:bCs/>
          <w:b/>
        </w:rPr>
        <w:t xml:space="preserve">acrescida de IVA</w:t>
      </w:r>
      <w:r>
        <w:t xml:space="preserve">. Paga pelo pintor</w:t>
      </w:r>
      <w:r>
        <w:t xml:space="preserve"> </w:t>
      </w:r>
      <w:r>
        <w:t xml:space="preserve">ao parceiro de pagamentos no prazo de 8 dias corridos a contar do aviso, contado pela data de receção, até às</w:t>
      </w:r>
      <w:r>
        <w:t xml:space="preserve"> </w:t>
      </w:r>
      <w:r>
        <w:t xml:space="preserve">23:59 do 8.º dia (hora de Lisboa). Um pagamento que chegue depois é devolvido.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Adiantamento de adjudicação:</w:t>
      </w:r>
      <w:r>
        <w:t xml:space="preserve"> </w:t>
      </w:r>
      <w:r>
        <w:t xml:space="preserve">opcional, até 30% do valor base, se a proposta o previr. Depositado pelo</w:t>
      </w:r>
      <w:r>
        <w:t xml:space="preserve"> </w:t>
      </w:r>
      <w:r>
        <w:t xml:space="preserve">cliente com a garantia, guardado até à assinatura e então libertado ao pintor.</w:t>
      </w:r>
    </w:p>
    <w:p>
      <w:pPr>
        <w:numPr>
          <w:ilvl w:val="0"/>
          <w:numId w:val="1003"/>
        </w:numPr>
        <w:pStyle w:val="Compact"/>
      </w:pPr>
      <w:r>
        <w:t xml:space="preserve">As</w:t>
      </w:r>
      <w:r>
        <w:t xml:space="preserve"> </w:t>
      </w:r>
      <w:r>
        <w:rPr>
          <w:bCs/>
          <w:b/>
        </w:rPr>
        <w:t xml:space="preserve">restantes tranches</w:t>
      </w:r>
      <w:r>
        <w:t xml:space="preserve"> </w:t>
      </w:r>
      <w:r>
        <w:t xml:space="preserve">da obra são pagas diretamente entre as partes.</w:t>
      </w:r>
    </w:p>
    <w:p>
      <w:pPr>
        <w:pStyle w:val="FirstParagraph"/>
      </w:pPr>
      <w:r>
        <w:rPr>
          <w:bCs/>
          <w:b/>
        </w:rPr>
        <w:t xml:space="preserve">Regra central:</w:t>
      </w:r>
      <w:r>
        <w:t xml:space="preserve"> </w:t>
      </w:r>
      <w:r>
        <w:t xml:space="preserve">a plataforma recebe 3%</w:t>
      </w:r>
      <w:r>
        <w:t xml:space="preserve"> </w:t>
      </w:r>
      <w:r>
        <w:rPr>
          <w:bCs/>
          <w:b/>
        </w:rPr>
        <w:t xml:space="preserve">uma única vez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fica com as duas garantias. Só a parte</w:t>
      </w:r>
      <w:r>
        <w:t xml:space="preserve"> </w:t>
      </w:r>
      <w:r>
        <w:t xml:space="preserve">culpada perde a sua.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Desfecho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Garantia do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Comissão do pintor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Adiantamento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recebe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Ambos assinam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Fica para a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Libertado ao pintor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Pintor não paga em 8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Transita para outra proposta, ou é devolvida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à garantia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Pintor paga e não assina no 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Transita ou é devolvida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Devolvido ao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desiste antes de o pintor assinar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Litígio antes da assinatura, culpa do pintor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Devolvido ao abrir o litígio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Litígio antes da assinatura, culpa do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Devolvido ao abrir o litígio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Litígio, acordo para retomar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Devolvido ao abrir o litígio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Comissão, quando o pintor assinar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Exemplo:</w:t>
      </w:r>
      <w:r>
        <w:t xml:space="preserve"> </w:t>
      </w:r>
      <w:r>
        <w:t xml:space="preserve">obra de 100 000 € sem IVA, adiantamento de 10%. O cliente deposita 13 000 € (3 000 € de garantia e</w:t>
      </w:r>
      <w:r>
        <w:t xml:space="preserve"> </w:t>
      </w:r>
      <w:r>
        <w:t xml:space="preserve">10 000 € de adiantamento). O pintor paga 3 690 € (3 000 € de comissão e 690 € de IVA). Na assinatura, o cliente</w:t>
      </w:r>
      <w:r>
        <w:t xml:space="preserve"> </w:t>
      </w:r>
      <w:r>
        <w:t xml:space="preserve">recebe 3 000 €, o pintor recebe 10 000 € e a plataforma fica com 3 690 €, dos quais 690 € são IVA.</w:t>
      </w:r>
    </w:p>
    <w:bookmarkEnd w:id="23"/>
    <w:bookmarkStart w:id="24" w:name="assinatura-eletrónica"/>
    <w:p>
      <w:pPr>
        <w:pStyle w:val="Heading1"/>
      </w:pPr>
      <w:r>
        <w:t xml:space="preserve">5. Assinatura eletrónica</w:t>
      </w:r>
    </w:p>
    <w:p>
      <w:pPr>
        <w:pStyle w:val="FirstParagraph"/>
      </w:pPr>
      <w:r>
        <w:t xml:space="preserve">Pretendemos que</w:t>
      </w:r>
      <w:r>
        <w:t xml:space="preserve"> </w:t>
      </w:r>
      <w:r>
        <w:rPr>
          <w:bCs/>
          <w:b/>
        </w:rPr>
        <w:t xml:space="preserve">as duas partes assinem com Chave Móvel Digital</w:t>
      </w:r>
      <w:r>
        <w:t xml:space="preserve"> </w:t>
      </w:r>
      <w:r>
        <w:t xml:space="preserve">(ou Cartão de Cidadão), através da aplicação</w:t>
      </w:r>
      <w:r>
        <w:t xml:space="preserve"> </w:t>
      </w:r>
      <w:r>
        <w:t xml:space="preserve">gratuita Autenticação.gov, que produz uma</w:t>
      </w:r>
      <w:r>
        <w:t xml:space="preserve"> </w:t>
      </w:r>
      <w:r>
        <w:rPr>
          <w:bCs/>
          <w:b/>
        </w:rPr>
        <w:t xml:space="preserve">assinatura eletrónica qualificada</w:t>
      </w:r>
      <w:r>
        <w:t xml:space="preserve"> </w:t>
      </w:r>
      <w:r>
        <w:t xml:space="preserve">num PDF.</w:t>
      </w:r>
    </w:p>
    <w:p>
      <w:pPr>
        <w:pStyle w:val="BodyText"/>
      </w:pPr>
      <w:r>
        <w:t xml:space="preserve">Percurso previsto:</w:t>
      </w:r>
    </w:p>
    <w:p>
      <w:pPr>
        <w:numPr>
          <w:ilvl w:val="0"/>
          <w:numId w:val="1004"/>
        </w:numPr>
        <w:pStyle w:val="Compact"/>
      </w:pPr>
      <w:r>
        <w:t xml:space="preserve">A plataforma gera o PDF do contrato e guarda o seu resumo criptográfico (SHA-256).</w:t>
      </w:r>
    </w:p>
    <w:p>
      <w:pPr>
        <w:numPr>
          <w:ilvl w:val="0"/>
          <w:numId w:val="1004"/>
        </w:numPr>
        <w:pStyle w:val="Compact"/>
      </w:pPr>
      <w:r>
        <w:t xml:space="preserve">A parte descarrega o PDF, assina-o na Autenticação.gov e carrega-o de volta.</w:t>
      </w:r>
    </w:p>
    <w:p>
      <w:pPr>
        <w:numPr>
          <w:ilvl w:val="0"/>
          <w:numId w:val="1004"/>
        </w:numPr>
        <w:pStyle w:val="Compact"/>
      </w:pPr>
      <w:r>
        <w:t xml:space="preserve">A plataforma confirma que o PDF assinado contém,</w:t>
      </w:r>
      <w:r>
        <w:t xml:space="preserve"> </w:t>
      </w:r>
      <w:r>
        <w:rPr>
          <w:bCs/>
          <w:b/>
        </w:rPr>
        <w:t xml:space="preserve">byte a byte</w:t>
      </w:r>
      <w:r>
        <w:t xml:space="preserve">, o documento que gerou (a assinatura PAdES</w:t>
      </w:r>
      <w:r>
        <w:t xml:space="preserve"> </w:t>
      </w:r>
      <w:r>
        <w:t xml:space="preserve">acrescenta-se ao fim do ficheiro sem alterar o conteúdo), que a assinatura é válida e que o certificado</w:t>
      </w:r>
      <w:r>
        <w:t xml:space="preserve"> </w:t>
      </w:r>
      <w:r>
        <w:t xml:space="preserve">identifica a pessoa esperada.</w:t>
      </w:r>
    </w:p>
    <w:p>
      <w:pPr>
        <w:numPr>
          <w:ilvl w:val="0"/>
          <w:numId w:val="1004"/>
        </w:numPr>
        <w:pStyle w:val="Compact"/>
      </w:pPr>
      <w:r>
        <w:t xml:space="preserve">O segundo signatário assina o PDF já assinado pelo primeiro.</w:t>
      </w:r>
    </w:p>
    <w:p>
      <w:pPr>
        <w:pStyle w:val="FirstParagraph"/>
      </w:pPr>
      <w:r>
        <w:t xml:space="preserve">Para uma empresa ou condomínio, o signatário é a pessoa singular que o representa. A plataforma pede a prova dos</w:t>
      </w:r>
      <w:r>
        <w:t xml:space="preserve"> </w:t>
      </w:r>
      <w:r>
        <w:t xml:space="preserve">poderes (certidão permanente, ata de nomeação do administrador, ata da assembleia que aprova a obra).</w:t>
      </w:r>
    </w:p>
    <w:bookmarkEnd w:id="24"/>
    <w:bookmarkStart w:id="25" w:name="conteúdo-da-minuta-proposta-de-estrutura"/>
    <w:p>
      <w:pPr>
        <w:pStyle w:val="Heading1"/>
      </w:pPr>
      <w:r>
        <w:t xml:space="preserve">6. Conteúdo da minuta (proposta de estrutura)</w:t>
      </w:r>
    </w:p>
    <w:p>
      <w:pPr>
        <w:pStyle w:val="FirstParagraph"/>
      </w:pPr>
      <w:r>
        <w:t xml:space="preserve">A plataforma preenche os campos entre parênteses retos. Cláusulas condicionais assinaladas com (C).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Partes:</w:t>
      </w:r>
      <w:r>
        <w:t xml:space="preserve"> </w:t>
      </w:r>
      <w:r>
        <w:t xml:space="preserve">[dono da obra, NIF, morada/sede, representante e qualidade]; [empreiteiro, NIF, sede, alvará ou</w:t>
      </w:r>
      <w:r>
        <w:t xml:space="preserve"> </w:t>
      </w:r>
      <w:r>
        <w:t xml:space="preserve">certificado IMPIC n.º, representante].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Considerandos:</w:t>
      </w:r>
      <w:r>
        <w:t xml:space="preserve"> </w:t>
      </w:r>
      <w:r>
        <w:t xml:space="preserve">apresentação pela plataforma; proposta n.º [ref.] escolhida a [data]; (C) deliberação da</w:t>
      </w:r>
      <w:r>
        <w:t xml:space="preserve"> </w:t>
      </w:r>
      <w:r>
        <w:t xml:space="preserve">assembleia de condóminos de [data] que aprova a obra e o empreiteiro.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Objeto:</w:t>
      </w:r>
      <w:r>
        <w:t xml:space="preserve"> </w:t>
      </w:r>
      <w:r>
        <w:t xml:space="preserve">pintura de [superfícies] do imóvel sito em [morada], conforme a proposta anexa (Anexo I, que faz</w:t>
      </w:r>
      <w:r>
        <w:t xml:space="preserve"> </w:t>
      </w:r>
      <w:r>
        <w:t xml:space="preserve">parte integrante do contrato).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Trabalhos e preço:</w:t>
      </w:r>
      <w:r>
        <w:t xml:space="preserve"> </w:t>
      </w:r>
      <w:r>
        <w:t xml:space="preserve">linhas da proposta (trabalho, superfície, quantidade, preço unitário, total); preço</w:t>
      </w:r>
      <w:r>
        <w:t xml:space="preserve"> </w:t>
      </w:r>
      <w:r>
        <w:t xml:space="preserve">global [valor] + IVA [taxa] = [total]; trabalhos opcionais e trabalhos com preço só após observação, e como</w:t>
      </w:r>
      <w:r>
        <w:t xml:space="preserve"> </w:t>
      </w:r>
      <w:r>
        <w:t xml:space="preserve">são aceites.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Correções de área:</w:t>
      </w:r>
      <w:r>
        <w:t xml:space="preserve"> </w:t>
      </w:r>
      <w:r>
        <w:t xml:space="preserve">a área executada que difira da prevista é faturada ou descontada ao preço unitário de</w:t>
      </w:r>
      <w:r>
        <w:t xml:space="preserve"> </w:t>
      </w:r>
      <w:r>
        <w:t xml:space="preserve">[x €/m²], com tolerância de [y%] (valor por definir — ver questão B4).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Materiais (C):</w:t>
      </w:r>
      <w:r>
        <w:t xml:space="preserve"> </w:t>
      </w:r>
      <w:r>
        <w:t xml:space="preserve">o empreiteiro compromete-se a aplicar os produtos identificados no Anexo II (marca,</w:t>
      </w:r>
      <w:r>
        <w:t xml:space="preserve"> </w:t>
      </w:r>
      <w:r>
        <w:t xml:space="preserve">referência, número de demãos, sistema), comprados ao fornecedor [nome], que certifica a venda e a entrega em</w:t>
      </w:r>
      <w:r>
        <w:t xml:space="preserve"> </w:t>
      </w:r>
      <w:r>
        <w:t xml:space="preserve">obra. Substituição só com acordo escrito do dono da obra e por produto equivalente ou superior.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Prazo:</w:t>
      </w:r>
      <w:r>
        <w:t xml:space="preserve"> </w:t>
      </w:r>
      <w:r>
        <w:t xml:space="preserve">início [data ou prazo após assinatura], duração [n] dias, suspensão por condições meteorológicas</w:t>
      </w:r>
      <w:r>
        <w:t xml:space="preserve"> </w:t>
      </w:r>
      <w:r>
        <w:t xml:space="preserve">adversas, penalização por atraso (a definir — questão C3).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Pagamentos:</w:t>
      </w:r>
      <w:r>
        <w:t xml:space="preserve"> </w:t>
      </w:r>
      <w:r>
        <w:t xml:space="preserve">(C) adiantamento de adjudicação de [x%] = [valor], depositado no parceiro de pagamentos e</w:t>
      </w:r>
      <w:r>
        <w:t xml:space="preserve"> </w:t>
      </w:r>
      <w:r>
        <w:t xml:space="preserve">libertado na assinatura; tranches seguintes [plano], pagas diretamente ao empreiteiro, contra fatura.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Obrigações do empreiteiro:</w:t>
      </w:r>
      <w:r>
        <w:t xml:space="preserve"> </w:t>
      </w:r>
      <w:r>
        <w:t xml:space="preserve">execução conforme as boas práticas e as fichas técnicas, seguros de acidentes de</w:t>
      </w:r>
      <w:r>
        <w:t xml:space="preserve"> </w:t>
      </w:r>
      <w:r>
        <w:t xml:space="preserve">trabalho e de responsabilidade civil válidos, proteção de pessoas e bens, limpeza, licenças de ocupação da via</w:t>
      </w:r>
      <w:r>
        <w:t xml:space="preserve"> </w:t>
      </w:r>
      <w:r>
        <w:t xml:space="preserve">pública quando aplicável (ou quem as obtém — questão C2), segurança em obra.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Obrigações do dono da obra:</w:t>
      </w:r>
      <w:r>
        <w:t xml:space="preserve"> </w:t>
      </w:r>
      <w:r>
        <w:t xml:space="preserve">acesso, água e eletricidade, informação aos condóminos, pagamento.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Receção da obra:</w:t>
      </w:r>
      <w:r>
        <w:t xml:space="preserve"> </w:t>
      </w:r>
      <w:r>
        <w:t xml:space="preserve">auto de receção provisória, reservas, prazo para correção, receção definitiva.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Garantia da obra:</w:t>
      </w:r>
      <w:r>
        <w:t xml:space="preserve"> </w:t>
      </w:r>
      <w:r>
        <w:t xml:space="preserve">[n] anos sobre os trabalhos, sem prejuízo dos prazos legais imperativos.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Papel da plataforma:</w:t>
      </w:r>
      <w:r>
        <w:t xml:space="preserve"> </w:t>
      </w:r>
      <w:r>
        <w:t xml:space="preserve">a plataforma apresentou as partes e conserva a prova do contrato; não é parte, não</w:t>
      </w:r>
      <w:r>
        <w:t xml:space="preserve"> </w:t>
      </w:r>
      <w:r>
        <w:t xml:space="preserve">responde pela execução e não intervém depois da assinatura, salvo os serviços que as partes lhe pedirem.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Proteção de dados:</w:t>
      </w:r>
      <w:r>
        <w:t xml:space="preserve"> </w:t>
      </w:r>
      <w:r>
        <w:t xml:space="preserve">cada parte trata os dados da outra só para executar o contrato.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Resolução de litígios:</w:t>
      </w:r>
      <w:r>
        <w:t xml:space="preserve"> </w:t>
      </w:r>
      <w:r>
        <w:t xml:space="preserve">tentativa de acordo; centros de arbitragem de conflitos de consumo quando o dono</w:t>
      </w:r>
      <w:r>
        <w:t xml:space="preserve"> </w:t>
      </w:r>
      <w:r>
        <w:t xml:space="preserve">da obra for consumidor; foro.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Assinatura:</w:t>
      </w:r>
      <w:r>
        <w:t xml:space="preserve"> </w:t>
      </w:r>
      <w:r>
        <w:t xml:space="preserve">assinaturas eletrónicas qualificadas; data e local.</w:t>
      </w:r>
    </w:p>
    <w:p>
      <w:pPr>
        <w:pStyle w:val="FirstParagraph"/>
      </w:pPr>
      <w:r>
        <w:rPr>
          <w:bCs/>
          <w:b/>
        </w:rPr>
        <w:t xml:space="preserve">Anexos:</w:t>
      </w:r>
      <w:r>
        <w:t xml:space="preserve"> </w:t>
      </w:r>
      <w:r>
        <w:t xml:space="preserve">I — proposta escolhida (linhas, condições); II — materiais certificados (C); III — ficha da obra</w:t>
      </w:r>
      <w:r>
        <w:t xml:space="preserve"> </w:t>
      </w:r>
      <w:r>
        <w:t xml:space="preserve">(superfícies e áreas); IV — documentos de habilitação do empreiteiro.</w:t>
      </w:r>
    </w:p>
    <w:bookmarkEnd w:id="25"/>
    <w:bookmarkStart w:id="26" w:name="X7d8915576a16a9a87a1f32c6dad0acfdd3132a4"/>
    <w:p>
      <w:pPr>
        <w:pStyle w:val="Heading1"/>
      </w:pPr>
      <w:r>
        <w:t xml:space="preserve">7. Pontos sensíveis que a minuta e as condições gerais devem cobrir</w:t>
      </w:r>
    </w:p>
    <w:p>
      <w:pPr>
        <w:numPr>
          <w:ilvl w:val="0"/>
          <w:numId w:val="1006"/>
        </w:numPr>
        <w:pStyle w:val="Compact"/>
      </w:pPr>
      <w:r>
        <w:t xml:space="preserve">O cliente que é</w:t>
      </w:r>
      <w:r>
        <w:t xml:space="preserve"> </w:t>
      </w:r>
      <w:r>
        <w:rPr>
          <w:bCs/>
          <w:b/>
        </w:rPr>
        <w:t xml:space="preserve">consumidor</w:t>
      </w:r>
      <w:r>
        <w:t xml:space="preserve"> </w:t>
      </w:r>
      <w:r>
        <w:t xml:space="preserve">(particular) versus o condomínio (que pode ou não ser tratado como consumidor).</w:t>
      </w:r>
    </w:p>
    <w:p>
      <w:pPr>
        <w:numPr>
          <w:ilvl w:val="0"/>
          <w:numId w:val="1006"/>
        </w:numPr>
        <w:pStyle w:val="Compact"/>
      </w:pPr>
      <w:r>
        <w:t xml:space="preserve">A garantia e a comissão serem retidas por um terceiro autorizado, e não pela plataforma.</w:t>
      </w:r>
    </w:p>
    <w:p>
      <w:pPr>
        <w:numPr>
          <w:ilvl w:val="0"/>
          <w:numId w:val="1006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perda da garantia</w:t>
      </w:r>
      <w:r>
        <w:t xml:space="preserve"> </w:t>
      </w:r>
      <w:r>
        <w:t xml:space="preserve">pelo cliente que desiste: natureza jurídica (cláusula penal? sinal?), limites, e o seu</w:t>
      </w:r>
      <w:r>
        <w:t xml:space="preserve"> </w:t>
      </w:r>
      <w:r>
        <w:t xml:space="preserve">enquadramento nas cláusulas contratuais gerais.</w:t>
      </w:r>
    </w:p>
    <w:p>
      <w:pPr>
        <w:numPr>
          <w:ilvl w:val="0"/>
          <w:numId w:val="1006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perda da comissão</w:t>
      </w:r>
      <w:r>
        <w:t xml:space="preserve"> </w:t>
      </w:r>
      <w:r>
        <w:t xml:space="preserve">pelo pintor que paga e não assina.</w:t>
      </w:r>
    </w:p>
    <w:p>
      <w:pPr>
        <w:numPr>
          <w:ilvl w:val="0"/>
          <w:numId w:val="1006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anonimato</w:t>
      </w:r>
      <w:r>
        <w:t xml:space="preserve"> </w:t>
      </w:r>
      <w:r>
        <w:t xml:space="preserve">até à apresentação e a proibição de contornar a plataforma (contactar diretamente para evitar a</w:t>
      </w:r>
      <w:r>
        <w:t xml:space="preserve"> </w:t>
      </w:r>
      <w:r>
        <w:t xml:space="preserve">comissão): é possível e proporcional prever uma penalização?</w:t>
      </w:r>
    </w:p>
    <w:p>
      <w:pPr>
        <w:numPr>
          <w:ilvl w:val="0"/>
          <w:numId w:val="1006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direito de livre resolução</w:t>
      </w:r>
      <w:r>
        <w:t xml:space="preserve"> </w:t>
      </w:r>
      <w:r>
        <w:t xml:space="preserve">em contratos celebrados à distância com consumidores (14 dias) e como se</w:t>
      </w:r>
      <w:r>
        <w:t xml:space="preserve"> </w:t>
      </w:r>
      <w:r>
        <w:t xml:space="preserve">articula com a garantia e o adiantamento.</w:t>
      </w:r>
    </w:p>
    <w:p>
      <w:pPr>
        <w:numPr>
          <w:ilvl w:val="0"/>
          <w:numId w:val="1006"/>
        </w:numPr>
        <w:pStyle w:val="Compact"/>
      </w:pPr>
      <w:r>
        <w:t xml:space="preserve">Avaliações públicas dos pintores (e dos fornecedores pelos pintores): regras de moderação e responsabilidade.</w:t>
      </w:r>
    </w:p>
    <w:bookmarkEnd w:id="26"/>
    <w:bookmarkStart w:id="27" w:name="questões"/>
    <w:p>
      <w:pPr>
        <w:pStyle w:val="Heading1"/>
      </w:pPr>
      <w:r>
        <w:t xml:space="preserve">8. Questões</w:t>
      </w:r>
    </w:p>
    <w:p>
      <w:pPr>
        <w:pStyle w:val="FirstParagraph"/>
      </w:pPr>
      <w:r>
        <w:rPr>
          <w:bCs/>
          <w:b/>
        </w:rPr>
        <w:t xml:space="preserve">A. Pagamentos e regulação</w:t>
      </w:r>
    </w:p>
    <w:p>
      <w:pPr>
        <w:numPr>
          <w:ilvl w:val="0"/>
          <w:numId w:val="1007"/>
        </w:numPr>
        <w:pStyle w:val="Compact"/>
      </w:pPr>
      <w:r>
        <w:t xml:space="preserve">A1. Que tipo de parceiro de pagamentos é necessário para reter garantia, adiantamento e comissão durante</w:t>
      </w:r>
      <w:r>
        <w:t xml:space="preserve"> </w:t>
      </w:r>
      <w:r>
        <w:t xml:space="preserve">algumas semanas sem que a plataforma precise de licença própria (instituição de pagamento, de moeda eletrónica,</w:t>
      </w:r>
      <w:r>
        <w:t xml:space="preserve"> </w:t>
      </w:r>
      <w:r>
        <w:t xml:space="preserve">conta de custódia)? Há riscos com a isenção de</w:t>
      </w:r>
      <w:r>
        <w:t xml:space="preserve"> </w:t>
      </w:r>
      <w:r>
        <w:t xml:space="preserve">“</w:t>
      </w:r>
      <w:r>
        <w:t xml:space="preserve">agente comercial</w:t>
      </w:r>
      <w:r>
        <w:t xml:space="preserve">”</w:t>
      </w:r>
      <w:r>
        <w:t xml:space="preserve"> </w:t>
      </w:r>
      <w:r>
        <w:t xml:space="preserve">da Diretiva de Serviços de Pagamento?</w:t>
      </w:r>
    </w:p>
    <w:p>
      <w:pPr>
        <w:numPr>
          <w:ilvl w:val="0"/>
          <w:numId w:val="1007"/>
        </w:numPr>
        <w:pStyle w:val="Compact"/>
      </w:pPr>
      <w:r>
        <w:t xml:space="preserve">A2. A plataforma pode dar instruções ao parceiro (devolver, transferir) com base nas regras do contrato, sem</w:t>
      </w:r>
      <w:r>
        <w:t xml:space="preserve"> </w:t>
      </w:r>
      <w:r>
        <w:t xml:space="preserve">ser considerada prestadora de serviços de pagamento?</w:t>
      </w:r>
    </w:p>
    <w:p>
      <w:pPr>
        <w:pStyle w:val="FirstParagraph"/>
      </w:pPr>
      <w:r>
        <w:rPr>
          <w:bCs/>
          <w:b/>
        </w:rPr>
        <w:t xml:space="preserve">B. Natureza dos valores</w:t>
      </w:r>
    </w:p>
    <w:p>
      <w:pPr>
        <w:numPr>
          <w:ilvl w:val="0"/>
          <w:numId w:val="1008"/>
        </w:numPr>
        <w:pStyle w:val="Compact"/>
      </w:pPr>
      <w:r>
        <w:t xml:space="preserve">B1. Qual a natureza jurídica da garantia de 3% do cliente e da sua perda? E da comissão perdida pelo pintor?</w:t>
      </w:r>
    </w:p>
    <w:p>
      <w:pPr>
        <w:numPr>
          <w:ilvl w:val="0"/>
          <w:numId w:val="1008"/>
        </w:numPr>
        <w:pStyle w:val="Compact"/>
      </w:pPr>
      <w:r>
        <w:t xml:space="preserve">B2. O mínimo de 150 € para garantia e comissão em obras pequenas é admissível face ao regime das cláusulas</w:t>
      </w:r>
      <w:r>
        <w:t xml:space="preserve"> </w:t>
      </w:r>
      <w:r>
        <w:t xml:space="preserve">contratuais gerais e da proteção do consumidor?</w:t>
      </w:r>
    </w:p>
    <w:p>
      <w:pPr>
        <w:numPr>
          <w:ilvl w:val="0"/>
          <w:numId w:val="1008"/>
        </w:numPr>
        <w:pStyle w:val="Compact"/>
      </w:pPr>
      <w:r>
        <w:t xml:space="preserve">B3. A garantia perdida pelo cliente é receita da plataforma: o cliente nunca contratou com a plataforma um</w:t>
      </w:r>
      <w:r>
        <w:t xml:space="preserve"> </w:t>
      </w:r>
      <w:r>
        <w:t xml:space="preserve">serviço pago. Que contrato deve existir entre cliente e plataforma (condições gerais) para que esta perda seja</w:t>
      </w:r>
      <w:r>
        <w:t xml:space="preserve"> </w:t>
      </w:r>
      <w:r>
        <w:t xml:space="preserve">válida?</w:t>
      </w:r>
    </w:p>
    <w:p>
      <w:pPr>
        <w:numPr>
          <w:ilvl w:val="0"/>
          <w:numId w:val="1008"/>
        </w:numPr>
        <w:pStyle w:val="Compact"/>
      </w:pPr>
      <w:r>
        <w:t xml:space="preserve">B4. Tolerância razoável para correções de área (ex.: ±10%) e quem mede.</w:t>
      </w:r>
    </w:p>
    <w:p>
      <w:pPr>
        <w:pStyle w:val="FirstParagraph"/>
      </w:pPr>
      <w:r>
        <w:rPr>
          <w:bCs/>
          <w:b/>
        </w:rPr>
        <w:t xml:space="preserve">C. Empreitada</w:t>
      </w:r>
    </w:p>
    <w:p>
      <w:pPr>
        <w:numPr>
          <w:ilvl w:val="0"/>
          <w:numId w:val="1009"/>
        </w:numPr>
        <w:pStyle w:val="Compact"/>
      </w:pPr>
      <w:r>
        <w:t xml:space="preserve">C1. Que habilitação (alvará ou certificado IMPIC, classe e subcategoria) é exigível ao pintor consoante o valor</w:t>
      </w:r>
      <w:r>
        <w:t xml:space="preserve"> </w:t>
      </w:r>
      <w:r>
        <w:t xml:space="preserve">da obra, e que verificação a plataforma deve fazer?</w:t>
      </w:r>
    </w:p>
    <w:p>
      <w:pPr>
        <w:numPr>
          <w:ilvl w:val="0"/>
          <w:numId w:val="1009"/>
        </w:numPr>
        <w:pStyle w:val="Compact"/>
      </w:pPr>
      <w:r>
        <w:t xml:space="preserve">C2. Licenças de ocupação da via pública: quem deve ficar obrigado a obtê-las e a pagá-las por defeito?</w:t>
      </w:r>
    </w:p>
    <w:p>
      <w:pPr>
        <w:numPr>
          <w:ilvl w:val="0"/>
          <w:numId w:val="1009"/>
        </w:numPr>
        <w:pStyle w:val="Compact"/>
      </w:pPr>
      <w:r>
        <w:t xml:space="preserve">C3. Penalização por atraso: é recomendável uma cláusula penal por defeito na minuta?</w:t>
      </w:r>
    </w:p>
    <w:p>
      <w:pPr>
        <w:numPr>
          <w:ilvl w:val="0"/>
          <w:numId w:val="1009"/>
        </w:numPr>
        <w:pStyle w:val="Compact"/>
      </w:pPr>
      <w:r>
        <w:t xml:space="preserve">C4. Prazos de garantia legais aplicáveis a trabalhos de pintura (consumidor e não consumidor) que a minuta não</w:t>
      </w:r>
      <w:r>
        <w:t xml:space="preserve"> </w:t>
      </w:r>
      <w:r>
        <w:t xml:space="preserve">pode encurtar.</w:t>
      </w:r>
    </w:p>
    <w:p>
      <w:pPr>
        <w:pStyle w:val="FirstParagraph"/>
      </w:pPr>
      <w:r>
        <w:rPr>
          <w:bCs/>
          <w:b/>
        </w:rPr>
        <w:t xml:space="preserve">D. Condomínios</w:t>
      </w:r>
    </w:p>
    <w:p>
      <w:pPr>
        <w:numPr>
          <w:ilvl w:val="0"/>
          <w:numId w:val="1010"/>
        </w:numPr>
        <w:pStyle w:val="Compact"/>
      </w:pPr>
      <w:r>
        <w:t xml:space="preserve">D1. Que documentos devemos exigir para garantir que o administrador pode obrigar o condomínio (ata de nomeação,</w:t>
      </w:r>
      <w:r>
        <w:t xml:space="preserve"> </w:t>
      </w:r>
      <w:r>
        <w:t xml:space="preserve">ata que aprova a obra e o orçamento)? A assinatura do administrador antes da ata é válida se a ata vier depois?</w:t>
      </w:r>
    </w:p>
    <w:p>
      <w:pPr>
        <w:numPr>
          <w:ilvl w:val="0"/>
          <w:numId w:val="1010"/>
        </w:numPr>
        <w:pStyle w:val="Compact"/>
      </w:pPr>
      <w:r>
        <w:t xml:space="preserve">D2. A garantia de 3% depositada pelo condomínio: precisa de deliberação específica?</w:t>
      </w:r>
    </w:p>
    <w:p>
      <w:pPr>
        <w:pStyle w:val="FirstParagraph"/>
      </w:pPr>
      <w:r>
        <w:rPr>
          <w:bCs/>
          <w:b/>
        </w:rPr>
        <w:t xml:space="preserve">E. Assinatura e prova</w:t>
      </w:r>
    </w:p>
    <w:p>
      <w:pPr>
        <w:numPr>
          <w:ilvl w:val="0"/>
          <w:numId w:val="1011"/>
        </w:numPr>
        <w:pStyle w:val="Compact"/>
      </w:pPr>
      <w:r>
        <w:t xml:space="preserve">E1. A assinatura qualificada com Chave Móvel Digital através da Autenticação.gov é suficiente para todos os</w:t>
      </w:r>
      <w:r>
        <w:t xml:space="preserve"> </w:t>
      </w:r>
      <w:r>
        <w:t xml:space="preserve">contratos (incluindo condomínios e empresas)?</w:t>
      </w:r>
    </w:p>
    <w:p>
      <w:pPr>
        <w:numPr>
          <w:ilvl w:val="0"/>
          <w:numId w:val="1011"/>
        </w:numPr>
        <w:pStyle w:val="Compact"/>
      </w:pPr>
      <w:r>
        <w:t xml:space="preserve">E2. A verificação descrita na secção 5 (o PDF assinado contém exatamente o documento gerado) é prova suficiente</w:t>
      </w:r>
      <w:r>
        <w:t xml:space="preserve"> </w:t>
      </w:r>
      <w:r>
        <w:t xml:space="preserve">do teor acordado?</w:t>
      </w:r>
    </w:p>
    <w:p>
      <w:pPr>
        <w:numPr>
          <w:ilvl w:val="0"/>
          <w:numId w:val="1011"/>
        </w:numPr>
        <w:pStyle w:val="Compact"/>
      </w:pPr>
      <w:r>
        <w:t xml:space="preserve">E3. Durante quanto tempo a plataforma deve conservar o contrato e as provas?</w:t>
      </w:r>
    </w:p>
    <w:p>
      <w:pPr>
        <w:numPr>
          <w:ilvl w:val="0"/>
          <w:numId w:val="1011"/>
        </w:numPr>
        <w:pStyle w:val="Compact"/>
      </w:pPr>
      <w:r>
        <w:t xml:space="preserve">E4. Por causa do anonimato, o cliente assina antes de saber quem é o pintor. O PDF assinado identifica as</w:t>
      </w:r>
      <w:r>
        <w:t xml:space="preserve"> </w:t>
      </w:r>
      <w:r>
        <w:t xml:space="preserve">partes pelo papel e pela referência da proposta; os nomes e números de identificação constam dos</w:t>
      </w:r>
      <w:r>
        <w:t xml:space="preserve"> </w:t>
      </w:r>
      <w:r>
        <w:t xml:space="preserve">certificados das assinaturas qualificadas, e os restantes dados (NIF, sede, morada da obra) ficam registados</w:t>
      </w:r>
      <w:r>
        <w:t xml:space="preserve"> </w:t>
      </w:r>
      <w:r>
        <w:t xml:space="preserve">na plataforma depois da apresentação. É suficiente, ou é preciso um anexo de identificação assinado pelas</w:t>
      </w:r>
      <w:r>
        <w:t xml:space="preserve"> </w:t>
      </w:r>
      <w:r>
        <w:t xml:space="preserve">duas partes depois da apresentação?</w:t>
      </w:r>
    </w:p>
    <w:p>
      <w:pPr>
        <w:pStyle w:val="FirstParagraph"/>
      </w:pPr>
      <w:r>
        <w:rPr>
          <w:bCs/>
          <w:b/>
        </w:rPr>
        <w:t xml:space="preserve">F. Plataforma</w:t>
      </w:r>
    </w:p>
    <w:p>
      <w:pPr>
        <w:numPr>
          <w:ilvl w:val="0"/>
          <w:numId w:val="1012"/>
        </w:numPr>
        <w:pStyle w:val="Compact"/>
      </w:pPr>
      <w:r>
        <w:t xml:space="preserve">F1. Responsabilidade da plataforma pela verificação dos pintores (documentos validados) se um pintor causar</w:t>
      </w:r>
      <w:r>
        <w:t xml:space="preserve"> </w:t>
      </w:r>
      <w:r>
        <w:t xml:space="preserve">danos.</w:t>
      </w:r>
    </w:p>
    <w:p>
      <w:pPr>
        <w:numPr>
          <w:ilvl w:val="0"/>
          <w:numId w:val="1012"/>
        </w:numPr>
        <w:pStyle w:val="Compact"/>
      </w:pPr>
      <w:r>
        <w:t xml:space="preserve">F2. Enquadramento no Regulamento dos Serviços Digitais (DSA) e no regime de plataformas (P2B): obrigações de</w:t>
      </w:r>
      <w:r>
        <w:t xml:space="preserve"> </w:t>
      </w:r>
      <w:r>
        <w:t xml:space="preserve">transparência sobre ordenação das propostas e avaliações.</w:t>
      </w:r>
    </w:p>
    <w:p>
      <w:pPr>
        <w:numPr>
          <w:ilvl w:val="0"/>
          <w:numId w:val="1012"/>
        </w:numPr>
        <w:pStyle w:val="Compact"/>
      </w:pPr>
      <w:r>
        <w:t xml:space="preserve">F3. Proteção de dados: a plataforma é responsável pelo tratamento dos dados dos clientes e pintores; papel do</w:t>
      </w:r>
      <w:r>
        <w:t xml:space="preserve"> </w:t>
      </w:r>
      <w:r>
        <w:t xml:space="preserve">parceiro de pagamentos e dos fornecedores.</w:t>
      </w:r>
    </w:p>
    <w:p>
      <w:pPr>
        <w:numPr>
          <w:ilvl w:val="0"/>
          <w:numId w:val="1012"/>
        </w:numPr>
        <w:pStyle w:val="Compact"/>
      </w:pPr>
      <w:r>
        <w:t xml:space="preserve">F4. Cláusula de não evasão (proibição de contratar diretamente depois de conhecer a obra através da plataforma).</w:t>
      </w:r>
    </w:p>
    <w:p>
      <w:pPr>
        <w:pStyle w:val="FirstParagraph"/>
      </w:pPr>
      <w:r>
        <w:rPr>
          <w:bCs/>
          <w:b/>
        </w:rPr>
        <w:t xml:space="preserve">G. Materiais certificados</w:t>
      </w:r>
    </w:p>
    <w:p>
      <w:pPr>
        <w:numPr>
          <w:ilvl w:val="0"/>
          <w:numId w:val="1013"/>
        </w:numPr>
        <w:pStyle w:val="Compact"/>
      </w:pPr>
      <w:r>
        <w:t xml:space="preserve">G1. O pintor compromete-se no contrato a aplicar produtos concretos comprados a um fornecedor que certifica a</w:t>
      </w:r>
      <w:r>
        <w:t xml:space="preserve"> </w:t>
      </w:r>
      <w:r>
        <w:t xml:space="preserve">compra e a entrega. Que responsabilidade tem o fornecedor perante o dono da obra se o produto for defeituoso? E a</w:t>
      </w:r>
      <w:r>
        <w:t xml:space="preserve"> </w:t>
      </w:r>
      <w:r>
        <w:t xml:space="preserve">plataforma?</w:t>
      </w:r>
    </w:p>
    <w:p>
      <w:pPr>
        <w:numPr>
          <w:ilvl w:val="0"/>
          <w:numId w:val="1013"/>
        </w:numPr>
        <w:pStyle w:val="Compact"/>
      </w:pPr>
      <w:r>
        <w:t xml:space="preserve">G2. Os fornecedores oferecem descontos aos pintores através da plataforma. É necessário informar o cliente</w:t>
      </w:r>
      <w:r>
        <w:t xml:space="preserve"> </w:t>
      </w:r>
      <w:r>
        <w:t xml:space="preserve">dessa relação (transparência)?</w:t>
      </w:r>
    </w:p>
    <w:bookmarkEnd w:id="27"/>
    <w:bookmarkStart w:id="28" w:name="contacto"/>
    <w:p>
      <w:pPr>
        <w:pStyle w:val="Heading1"/>
      </w:pPr>
      <w:r>
        <w:t xml:space="preserve">9. Contacto</w:t>
      </w:r>
    </w:p>
    <w:p>
      <w:pPr>
        <w:pStyle w:val="FirstParagraph"/>
      </w:pPr>
      <w:r>
        <w:t xml:space="preserve">Promotor: Nuno — [contacto a indicar].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Paint it — pedido de minuta de contrato de empreitada e questões jurídicas</dc:title>
  <dc:creator/>
  <cp:keywords/>
  <dcterms:created xsi:type="dcterms:W3CDTF">2026-10-19T01:50:03Z</dcterms:created>
  <dcterms:modified xsi:type="dcterms:W3CDTF">2026-10-19T01:50:03Z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de outubro de 2026</vt:lpwstr>
  </property>
  <property fmtid="{D5CDD505-2E9C-101B-9397-08002B2CF9AE}" pid="3" name="subtitle">
    <vt:lpwstr>Documento de enquadramento para advogado</vt:lpwstr>
  </property>
</Properties>
</file>