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Quem</w:t>
      </w:r>
      <w:r>
        <w:t xml:space="preserve"> </w:t>
      </w:r>
      <w:r>
        <w:t xml:space="preserve">Pinta</w:t>
      </w:r>
      <w:r>
        <w:t xml:space="preserve"> </w:t>
      </w:r>
      <w:r>
        <w:t xml:space="preserve">—</w:t>
      </w:r>
      <w:r>
        <w:t xml:space="preserve"> </w:t>
      </w:r>
      <w:r>
        <w:t xml:space="preserve">questões</w:t>
      </w:r>
      <w:r>
        <w:t xml:space="preserve"> </w:t>
      </w:r>
      <w:r>
        <w:t xml:space="preserve">para</w:t>
      </w:r>
      <w:r>
        <w:t xml:space="preserve"> </w:t>
      </w:r>
      <w:r>
        <w:t xml:space="preserve">o</w:t>
      </w:r>
      <w:r>
        <w:t xml:space="preserve"> </w:t>
      </w:r>
      <w:r>
        <w:t xml:space="preserve">contabilista</w:t>
      </w:r>
      <w:r>
        <w:t xml:space="preserve"> </w:t>
      </w:r>
      <w:r>
        <w:t xml:space="preserve">certificado</w:t>
      </w:r>
    </w:p>
    <w:p>
      <w:pPr>
        <w:pStyle w:val="Subtitle"/>
      </w:pPr>
      <w:r>
        <w:t xml:space="preserve">Para</w:t>
      </w:r>
      <w:r>
        <w:t xml:space="preserve"> </w:t>
      </w:r>
      <w:r>
        <w:t xml:space="preserve">validação</w:t>
      </w:r>
      <w:r>
        <w:t xml:space="preserve"> </w:t>
      </w:r>
      <w:r>
        <w:t xml:space="preserve">do</w:t>
      </w:r>
      <w:r>
        <w:t xml:space="preserve"> </w:t>
      </w:r>
      <w:r>
        <w:t xml:space="preserve">desenho</w:t>
      </w:r>
      <w:r>
        <w:t xml:space="preserve"> </w:t>
      </w:r>
      <w:r>
        <w:t xml:space="preserve">da</w:t>
      </w:r>
      <w:r>
        <w:t xml:space="preserve"> </w:t>
      </w:r>
      <w:r>
        <w:t xml:space="preserve">contabilidade</w:t>
      </w:r>
      <w:r>
        <w:t xml:space="preserve"> </w:t>
      </w:r>
      <w:r>
        <w:t xml:space="preserve">da</w:t>
      </w:r>
      <w:r>
        <w:t xml:space="preserve"> </w:t>
      </w:r>
      <w:r>
        <w:t xml:space="preserve">plataforma</w:t>
      </w:r>
    </w:p>
    <w:p>
      <w:pPr>
        <w:pStyle w:val="Date"/>
      </w:pPr>
      <w:r>
        <w:t xml:space="preserve">21</w:t>
      </w:r>
      <w:r>
        <w:t xml:space="preserve"> </w:t>
      </w:r>
      <w:r>
        <w:t xml:space="preserve">de</w:t>
      </w:r>
      <w:r>
        <w:t xml:space="preserve"> </w:t>
      </w:r>
      <w:r>
        <w:t xml:space="preserve">outubro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20" w:name="contexto"/>
    <w:p>
      <w:pPr>
        <w:pStyle w:val="Heading1"/>
      </w:pPr>
      <w:r>
        <w:t xml:space="preserve">Contexto</w:t>
      </w:r>
    </w:p>
    <w:p>
      <w:pPr>
        <w:pStyle w:val="FirstParagraph"/>
      </w:pPr>
      <w:r>
        <w:t xml:space="preserve">A RELEVANTEPLANETA, UNIPESSOAL LDA (NIF 517588676, IVA trimestral, CAE 74900) explora a plataforma Quem Pinta (quempinta.pt), que apresenta</w:t>
      </w:r>
      <w:r>
        <w:t xml:space="preserve"> </w:t>
      </w:r>
      <w:r>
        <w:t xml:space="preserve">clientes a empresas de pintura e a fornecedores de tintas. A plataforma</w:t>
      </w:r>
      <w:r>
        <w:t xml:space="preserve"> </w:t>
      </w:r>
      <w:r>
        <w:rPr>
          <w:bCs/>
          <w:b/>
        </w:rPr>
        <w:t xml:space="preserve">não guarda dinheiro de terceiros</w:t>
      </w:r>
      <w:r>
        <w:t xml:space="preserve">: os pagamentos passam por um parceiro de</w:t>
      </w:r>
      <w:r>
        <w:t xml:space="preserve"> </w:t>
      </w:r>
      <w:r>
        <w:t xml:space="preserve">pagamentos (Stripe) e depois para a conta da empresa (EuroBic). Queremos automatizar o máximo: registo dos movimentos, emissão de faturas por software</w:t>
      </w:r>
      <w:r>
        <w:t xml:space="preserve"> </w:t>
      </w:r>
      <w:r>
        <w:t xml:space="preserve">certificado e dados prontos para o IVA e a IES. O desenho completo está no documento</w:t>
      </w:r>
      <w:r>
        <w:t xml:space="preserve"> </w:t>
      </w:r>
      <w:r>
        <w:rPr>
          <w:rStyle w:val="VerbatimChar"/>
        </w:rPr>
        <w:t xml:space="preserve">CONTABILIDADE.md</w:t>
      </w:r>
      <w:r>
        <w:t xml:space="preserve"> </w:t>
      </w:r>
      <w:r>
        <w:t xml:space="preserve">(plano de contas, fluxos, fases).</w:t>
      </w:r>
    </w:p>
    <w:bookmarkEnd w:id="20"/>
    <w:bookmarkStart w:id="21" w:name="o-que-a-plataforma-recebe-e-paga"/>
    <w:p>
      <w:pPr>
        <w:pStyle w:val="Heading1"/>
      </w:pPr>
      <w:r>
        <w:t xml:space="preserve">O que a plataforma recebe e paga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Fluxo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pensamos tratá-lo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Comissão de sucesso cobrada ao pintor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do valor da obra sem IVA (mínimo 150 €), mais IVA. 2,75% se usar um código de adesão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Fatura ao pintor, emitida quando o dinheiro entra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Subscrição de fornecedores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39 € ou 49 € por mês, mais 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Fatura ao fornecedor no pagamento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Caução do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do valor sem IVA (mínimo 150 €)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de terceiros (passivo) até ser devolvida; se retida, receita</w:t>
            </w:r>
            <w:r>
              <w:t xml:space="preserve"> </w:t>
            </w:r>
            <w:r>
              <w:rPr>
                <w:bCs/>
                <w:b/>
              </w:rPr>
              <w:t xml:space="preserve">com IVA incluído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Comissão de adesão a fornecedores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0,25% do valor da obra sem IVA, mais IVA se cobrado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Gasto; acumula em saldo e paga-se por resgate, contra fatura do fornecedor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Taxas e reembolsos da 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Gasto; nota de crédito se já havia fatura</w:t>
            </w:r>
          </w:p>
        </w:tc>
      </w:tr>
    </w:tbl>
    <w:bookmarkEnd w:id="21"/>
    <w:bookmarkStart w:id="22" w:name="perguntas"/>
    <w:p>
      <w:pPr>
        <w:pStyle w:val="Heading1"/>
      </w:pPr>
      <w:r>
        <w:t xml:space="preserve">Perguntas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CAE.</w:t>
      </w:r>
      <w:r>
        <w:t xml:space="preserve"> </w:t>
      </w:r>
      <w:r>
        <w:t xml:space="preserve">O CAE 74900 cobre a intermediação e a exploração de um portal que cobra comissões e subscrições? Se não, qual acrescentar e quando?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Software.</w:t>
      </w:r>
      <w:r>
        <w:t xml:space="preserve"> </w:t>
      </w:r>
      <w:r>
        <w:t xml:space="preserve">Que software de contabilidade usa? Prefere receber ficheiros (CSV de lançamentos, mapa de faturas) ou integração direta?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Faturação certificada.</w:t>
      </w:r>
      <w:r>
        <w:t xml:space="preserve"> </w:t>
      </w:r>
      <w:r>
        <w:t xml:space="preserve">Vamos usar um software de faturação com API e comunicação automática à AT (a comparar: InvoiceXpress, Moloni, Vendus, Billin).</w:t>
      </w:r>
      <w:r>
        <w:t xml:space="preserve"> </w:t>
      </w:r>
      <w:r>
        <w:t xml:space="preserve">Tem preferência ou experiência? É preciso criar um subutilizador da AT para a comunicação de séries e documentos?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Momento da fatura.</w:t>
      </w:r>
      <w:r>
        <w:t xml:space="preserve"> </w:t>
      </w:r>
      <w:r>
        <w:t xml:space="preserve">Para a comissão do pintor e para a subscrição, concorda em faturar no recebimento? Qual o prazo legal e a exigibilidade do IVA em cada caso?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Caução retida.</w:t>
      </w:r>
      <w:r>
        <w:t xml:space="preserve"> </w:t>
      </w:r>
      <w:r>
        <w:t xml:space="preserve">Quando o cliente desiste sem justa causa e a caução fica com a plataforma: é rendimento sujeito a IVA? A que taxa e com que documento (fatura ao cliente, que pode</w:t>
      </w:r>
      <w:r>
        <w:t xml:space="preserve"> </w:t>
      </w:r>
      <w:r>
        <w:t xml:space="preserve">ser consumidor final ou condomínio)? O IVA extrai-se do valor retido (23/123); confirma?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Valores de terceiros.</w:t>
      </w:r>
      <w:r>
        <w:t xml:space="preserve"> </w:t>
      </w:r>
      <w:r>
        <w:t xml:space="preserve">O tratamento da caução enquanto está no parceiro de pagamentos como passivo (conta 27) está correto? E o saldo na Stripe antes de ser transferido (conta 13 ou outra)?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Comissões aos fornecedores.</w:t>
      </w:r>
      <w:r>
        <w:t xml:space="preserve"> </w:t>
      </w:r>
      <w:r>
        <w:t xml:space="preserve">Há</w:t>
      </w:r>
      <w:r>
        <w:t xml:space="preserve"> </w:t>
      </w:r>
      <w:r>
        <w:rPr>
          <w:bCs/>
          <w:b/>
        </w:rPr>
        <w:t xml:space="preserve">retenção na fonte</w:t>
      </w:r>
      <w:r>
        <w:t xml:space="preserve"> </w:t>
      </w:r>
      <w:r>
        <w:t xml:space="preserve">(IRC ou IRS) a aplicar quando a plataforma paga: (a) a empresas? (b) a empresários em nome individual, com ou sem contabilidade organizada?</w:t>
      </w:r>
      <w:r>
        <w:t xml:space="preserve"> </w:t>
      </w:r>
      <w:r>
        <w:t xml:space="preserve">Que declarações o fornecedor deve fazer (regime de IVA, isenção do art. 53.º, dispensa de retenção) para a plataforma calcular o líquido a pagar?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Fornecedores sem IVA liquidado.</w:t>
      </w:r>
      <w:r>
        <w:t xml:space="preserve"> </w:t>
      </w:r>
      <w:r>
        <w:t xml:space="preserve">Se um fornecedor estiver isento de IVA, a fatura dele não tem IVA: confirma que o gasto fica pelo valor da comissão?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Plano de contas.</w:t>
      </w:r>
      <w:r>
        <w:t xml:space="preserve"> </w:t>
      </w:r>
      <w:r>
        <w:t xml:space="preserve">O plano proposto (secção 9 do documento) serve? Que contas e subcontas ajusta?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IVA trimestral.</w:t>
      </w:r>
      <w:r>
        <w:t xml:space="preserve"> </w:t>
      </w:r>
      <w:r>
        <w:t xml:space="preserve">Que mapa precisa no fim de cada trimestre (IVA liquidado e dedutível por taxa, regularizações, notas de crédito)? Em que formato?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Encerramentos.</w:t>
      </w:r>
      <w:r>
        <w:t xml:space="preserve"> </w:t>
      </w:r>
      <w:r>
        <w:t xml:space="preserve">Que checklist quer no fecho mensal e trimestral? E o acesso: só leitura na plataforma, ou apenas por exportação?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Obrigações da plataforma digital.</w:t>
      </w:r>
      <w:r>
        <w:t xml:space="preserve"> </w:t>
      </w:r>
      <w:r>
        <w:t xml:space="preserve">Existe alguma obrigação de comunicação à AT para plataformas que intermedeiam serviços e recebem comissões (por exemplo, DAC7 e o regime de plataformas digitais) que</w:t>
      </w:r>
      <w:r>
        <w:t xml:space="preserve"> </w:t>
      </w:r>
      <w:r>
        <w:t xml:space="preserve">nos obrigue a reportar dados dos pintores ou fornecedores? Se sim, que dados temos de recolher desde já?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Quem Pinta — questões para o contabilista certificado</dc:title>
  <dc:creator/>
  <cp:keywords/>
  <dcterms:created xsi:type="dcterms:W3CDTF">2026-10-21T21:43:48Z</dcterms:created>
  <dcterms:modified xsi:type="dcterms:W3CDTF">2026-10-21T21:43:48Z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 de outubro de 2026</vt:lpwstr>
  </property>
  <property fmtid="{D5CDD505-2E9C-101B-9397-08002B2CF9AE}" pid="3" name="subtitle">
    <vt:lpwstr>Para validação do desenho da contabilidade da plataforma</vt:lpwstr>
  </property>
</Properties>
</file>