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Aperçu du projet</w:t>
      </w:r>
    </w:p>
    <w:p>
      <w:r>
        <w:t>Cette spécification définit un flux de travail d'intégration conforme pour les clients d'entreprise réglementés. Le processus doit capturer les preuves d'identité, maintenir une propriété explicite des examinateurs et préserver une trace d'audit d'approbation complète. Le système doit prendre en charge la vérification d'identité, l'examen de documents, les processus d'approbation double, les notifications aux examinateurs, le contrôle d'accès basé sur les rôles, la conservation des données pendant sept ans et la préparation à la localisation.</w:t>
      </w:r>
    </w:p>
    <w:p>
      <w:pPr>
        <w:pStyle w:val="Heading1"/>
      </w:pPr>
      <w:r>
        <w:t>Exigences fonctionnelles</w:t>
      </w:r>
    </w:p>
    <w:p>
      <w:r>
        <w:t>1. Vérification d'identité : Le système doit capturer et valider les documents d'identité des clients, y compris les piécès d'identité délivrées par le gouvernement, la preuve de domicile et la vérification biométrique lorsque cela est requis.</w:t>
        <w:br/>
        <w:br/>
        <w:t>2. Examen de documents : Le système doit permettre le téléchargement, la catégorisation et l'examen des documents de conformité avec l'affectation et la propriété explicites des examinateurs.</w:t>
        <w:br/>
        <w:br/>
        <w:t>3. Approbation double : Toutes les décisions d'intégration conforme doivent nécessiter l'approbation de deux examinateurs autorisés avec des rôles distincts.</w:t>
        <w:br/>
        <w:br/>
        <w:t>4. Notifications aux examinateurs : Le système doit notifier automatiquement les examinateurs affectés des examens en attente et fournir des mises à jour sur l'état.</w:t>
        <w:br/>
        <w:br/>
        <w:t>5. Contrôle d'accès basé sur les rôles : Le système doit appliquer des contrôles d'accès basés sur les rôles des utilisateurs, garantissant que seules les personnes autorisées peuvent effectuer des actions spécifiques.</w:t>
        <w:br/>
        <w:br/>
        <w:t>6. Conservation des données : Tous les dossiers de conformité doivent être conservés pendant sept ans conformément aux normes réglementaires.</w:t>
        <w:br/>
        <w:br/>
        <w:t>7. Préparation à la localisation : Le système doit prendre en charge les interfaces multilingues et les exigences de conformité régionales.</w:t>
      </w:r>
    </w:p>
    <w:p>
      <w:pPr>
        <w:pStyle w:val="Heading1"/>
      </w:pPr>
      <w:r>
        <w:t>Exigences non fonctionnelles</w:t>
      </w:r>
    </w:p>
    <w:p>
      <w:r>
        <w:t>1. Sécurité : Le système doit implémenter un chiffrement de bout en bout pour toutes les données sensibles et se conformer aux normes de sécurité de l'industrie.</w:t>
        <w:br/>
        <w:br/>
        <w:t>2. Trace d'audit : Le système doit maintenir des journaux d'audit complets et immuables pour toutes les actions des utilisateurs et les décisions de conformité.</w:t>
        <w:br/>
        <w:br/>
        <w:t>3. Performance : Le système doit permettre le traitement simultané jusqu'à 1000 flux d'intégration avec des temps de réponse inférieurs à 2 secondes.</w:t>
        <w:br/>
        <w:br/>
        <w:t>4. Disponibilité : Le système doit maintenir une disponibilité de 99,9 % avec des capacités de basculement automatique.</w:t>
        <w:br/>
        <w:br/>
        <w:t>5. Extensibilité : Le système doit pouvoir s'étendre horizontalement pour faire face à l'augmentation du volume de conformité.</w:t>
        <w:br/>
        <w:br/>
        <w:t>6. Convivialité : Le système doit fournir des interfaces intuitives pour les examinateurs et les clients, conformément aux principes de conception accessible.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