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Visão Geral do Projeto</w:t>
      </w:r>
    </w:p>
    <w:p>
      <w:r>
        <w:t>Esta especificação define um fluxo de trabalho de integração de conformidade para clientes corporativos regulamentados. O processo deve capturar provas de identidade, manter propriedade explícita de revisores e preservar uma trilha completa de auditoria de aprovação. O sistema deve oferecer suporte à verificação de identidade, revisão de documentos, processos de aprovação dupla, notificações de revisores, controle de acesso baseado em funções, retenção de dados de sete anos e preparação para localização.</w:t>
      </w:r>
    </w:p>
    <w:p>
      <w:pPr>
        <w:pStyle w:val="Heading1"/>
      </w:pPr>
      <w:r>
        <w:t>Requisitos Funcionais</w:t>
      </w:r>
    </w:p>
    <w:p>
      <w:r>
        <w:t>1. Verificação de Identidade: O sistema deve capturar e validar documentos de identidade do cliente, incluindo ID emitido por órgãos governamentais, comprovante de endereço e verificação biométrica quando exigido.</w:t>
        <w:br/>
        <w:br/>
        <w:t>2. Revisão de Documentos: O sistema deve oferecer suporte ao envio, categorização e revisão de documentos de conformidade com atribuição e propriedade explícitas de revisores.</w:t>
        <w:br/>
        <w:br/>
        <w:t>3. Aprovação Dupla: Todas as decisões de integração de conformidade devem exigir aprovação de dois revisores autorizados com funções distintas.</w:t>
        <w:br/>
        <w:br/>
        <w:t>4. Notificações de Revisores: O sistema deve notificar automaticamente os revisores atribuídos sobre revisões pendentes e fornecer atualizações de status.</w:t>
        <w:br/>
        <w:br/>
        <w:t>5. Controle de Acesso Baseado em Funções: O sistema deve impor controles de acesso baseados em funções de usuário, garantindo que apenas pessoal autorizado possa realizar ações específicas.</w:t>
        <w:br/>
        <w:br/>
        <w:t>6. Retenção de Dados: Todos os registros de conformidade devem ser mantidos por sete anos, conforme exigido pelas normas regulatórias.</w:t>
        <w:br/>
        <w:br/>
        <w:t>7. Preparação para Localização: O sistema deve oferecer suporte a interfaces multilíngues e requisitos de conformidade regionais.</w:t>
      </w:r>
    </w:p>
    <w:p>
      <w:pPr>
        <w:pStyle w:val="Heading1"/>
      </w:pPr>
      <w:r>
        <w:t>Requisitos Não Funcionais</w:t>
      </w:r>
    </w:p>
    <w:p>
      <w:r>
        <w:t>1. Segurança: O sistema deve implementar criptografia de ponta a ponta para todos os dados sensíveis e cumprir padrões de segurança da indústria.</w:t>
        <w:br/>
        <w:br/>
        <w:t>2. Trilha de Auditoria: O sistema deve manter logs de auditoria completos e imutáveis para todas as ações dos usuários e decisões de conformidade.</w:t>
        <w:br/>
        <w:br/>
        <w:t>3. Desempenho: O sistema deve suportar o processamento concorrente de até 1000 fluxos de integração com tempos de resposta inferiores a 2 segundos.</w:t>
        <w:br/>
        <w:br/>
        <w:t>4. Disponibilidade: O sistema deve manter 99,9% de tempo de atividade com capacidades de failover automatizado.</w:t>
        <w:br/>
        <w:br/>
        <w:t>5. Escalabilidade: O sistema deve escalar horizontalmente para acomodar volumes crescentes de conformidade.</w:t>
        <w:br/>
        <w:br/>
        <w:t>6. Usabilidade: O sistema deve fornecer interfaces intuitivas para revisores e clientes, com princípios de design acessíveis.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