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del Proyecto</w:t>
      </w:r>
    </w:p>
    <w:p>
      <w:r>
        <w:t>Esta especificación define un flujo de trabajo de incorporación de cumplimiento para clientes empresariales regulados. El proceso debe capturar evidencia de identidad, mantener una propiedad explícita de los revisores y preservar un registro de auditoría de aprobación completo. El sistema debe admitir verificación de identidad, revisión de documentos, procesos de doble aprobación, notificaciones a revisores, control de acceso basado en roles, retención de datos de siete años y preparación para localización.</w:t>
      </w:r>
    </w:p>
    <w:p>
      <w:pPr>
        <w:pStyle w:val="Heading1"/>
      </w:pPr>
      <w:r>
        <w:t>Requisitos Funcionales</w:t>
      </w:r>
    </w:p>
    <w:p>
      <w:r>
        <w:t>1. Verificación de Identidad: El sistema debe capturar y validar documentos de identidad del cliente, incluyendo identificación emitida por el gobierno, prueba de domicilio y verificación biométrica cuando sea requerida.</w:t>
        <w:br/>
        <w:br/>
        <w:t>2. Revisión de Documentos: El sistema debe permitir cargar, categorizar y revisar documentos de cumplimiento con asignación y propiedad explícita de revisores.</w:t>
        <w:br/>
        <w:br/>
        <w:t>3. Doble Aprobación: Todas las decisiones de incorporación de cumplimiento deben requerir aprobación de dos revisores autorizados con roles distintos.</w:t>
        <w:br/>
        <w:br/>
        <w:t>4. Notificaciones a Revisores: El sistema debe notificar automáticamente a los revisores asignados sobre revisiones pendientes y proporcionar actualizaciones de estado.</w:t>
        <w:br/>
        <w:br/>
        <w:t>5. Control de Acceso Basado en Roles: El sistema debe aplicar controles de acceso basados en roles de usuario, asegurando que solo el personal autorizado pueda realizar acciones específicas.</w:t>
        <w:br/>
        <w:br/>
        <w:t>6. Retención de Datos: Todos los registros de cumplimiento deben conservarse durante siete años según lo requerido por las normativas regulatorias.</w:t>
        <w:br/>
        <w:br/>
        <w:t>7. Preparación para Localización: El sistema debe soportar interfaces multilingües y requisitos de cumplimiento regionales.</w:t>
      </w:r>
    </w:p>
    <w:p>
      <w:pPr>
        <w:pStyle w:val="Heading1"/>
      </w:pPr>
      <w:r>
        <w:t>Requisitos No Funcionales</w:t>
      </w:r>
    </w:p>
    <w:p>
      <w:r>
        <w:t>1. Seguridad: El sistema debe implementar cifrado de extremo a extremo para todos los datos sensibles y cumplir con estándares de seguridad de la industria.</w:t>
        <w:br/>
        <w:br/>
        <w:t>2. Registro de Auditoría: El sistema debe mantener registros de auditoría completos e inmutables para todas las acciones de usuario y decisiones de cumplimiento.</w:t>
        <w:br/>
        <w:br/>
        <w:t>3. Rendimiento: El sistema debe soportar el procesamiento concurrente de hasta 1000 flujos de trabajo de incorporación con tiempos de respuesta menores a 2 segundos.</w:t>
        <w:br/>
        <w:br/>
        <w:t>4. Disponibilidad: El sistema debe mantener un 99.9% de tiempo de actividad con capacidades de failover automatizado.</w:t>
        <w:br/>
        <w:br/>
        <w:t>5. Escalabilidad: El sistema debe escalar horizontalmente para acomodar volúmenes crecientes de cumplimiento.</w:t>
        <w:br/>
        <w:br/>
        <w:t>6. Usabilidad: El sistema debe proporcionar interfaces intuitivas para revisores y clientes con principios de diseño accesible.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