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Overview</w:t>
      </w:r>
    </w:p>
    <w:p>
      <w:r>
        <w:t>Build a compliance onboarding workflow for regulated enterprise customers across KYC and document review stages.</w:t>
      </w:r>
    </w:p>
    <w:p>
      <w:pPr>
        <w:pStyle w:val="Heading1"/>
      </w:pPr>
      <w:r>
        <w:t>Functional Requirements</w:t>
      </w:r>
    </w:p>
    <w:p>
      <w:r>
        <w:t>Capture identity verification, document review, dual approval, reviewer notifications, and a complete audit trail for every submission.</w:t>
      </w:r>
    </w:p>
    <w:p>
      <w:pPr>
        <w:pStyle w:val="Heading1"/>
      </w:pPr>
      <w:r>
        <w:t>Non-Functional Requirements</w:t>
      </w:r>
    </w:p>
    <w:p>
      <w:r>
        <w:t>Enforce role-based access control, retain approval records for seven years, and prepare all user-facing content for localization.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