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Approved Example</w:t>
      </w:r>
    </w:p>
    <w:p>
      <w:r>
        <w:t>This specification defines a compliance onboarding workflow for regulated enterprise customers.</w:t>
      </w:r>
    </w:p>
    <w:p>
      <w:r>
        <w:t>The process must capture identity evidence, maintain explicit reviewer ownership, and preserve a complete approval audit trail.</w:t>
      </w:r>
    </w:p>
    <w:p>
      <w:r>
        <w:t>The tone is direct, measurable, and suitable for architecture review and audit 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