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Moniger Copilot</w:t>
      </w:r>
    </w:p>
    <w:p>
      <w:pPr>
        <w:jc w:val="center"/>
      </w:pPr>
      <w:r>
        <w:rPr>
          <w:color w:val="555555"/>
          <w:sz w:val="28"/>
        </w:rPr>
        <w:t>Engineering Design Document</w:t>
      </w:r>
    </w:p>
    <w:p>
      <w:r>
        <w:br w:type="page"/>
      </w:r>
    </w:p>
    <w:p>
      <w:pPr>
        <w:pStyle w:val="Heading1"/>
      </w:pPr>
      <w:r>
        <w:t>Architecture</w:t>
      </w:r>
    </w:p>
    <w:p>
      <w:r>
        <w:t>A single FastAPI service exposing POST /ask, deployable two ways from the same codebase: as a long-running process behind uvicorn (Railway, see railway.json) or as an AWS Lambda function via the Mangum adapter (app/handler.py). Redis backs both the response cache and the daily quota counters.</w:t>
      </w:r>
    </w:p>
    <w:p>
      <w:pPr>
        <w:pStyle w:val="Heading1"/>
      </w:pPr>
      <w:r>
        <w:t>Request pipeline</w:t>
      </w:r>
    </w:p>
    <w:p>
      <w:pPr>
        <w:pStyle w:val="ListNumber"/>
      </w:pPr>
      <w:r>
        <w:t>classifier.classify_question — deterministic keyword-based routing into one of: spending, income, tax, comparison, merchant, general. No LLM call, so this step is free and instant.</w:t>
      </w:r>
    </w:p>
    <w:p>
      <w:pPr>
        <w:pStyle w:val="ListNumber"/>
      </w:pPr>
      <w:r>
        <w:t>gating.check_and_increment — enforces the per-user daily question quota in Redis (INCR + EXPIRE on a per-user-per-UTC-day key). Returns HTTP 429 once exceeded.</w:t>
      </w:r>
    </w:p>
    <w:p>
      <w:pPr>
        <w:pStyle w:val="ListNumber"/>
      </w:pPr>
      <w:r>
        <w:t>anonymiser.anonymise — strips emails, phone numbers, card numbers, NUBAN account numbers, and BVN/NIN numbers out of the raw question text, replacing each distinct value with a stable placeholder (e.g. [ACCOUNT_1]).</w:t>
      </w:r>
    </w:p>
    <w:p>
      <w:pPr>
        <w:pStyle w:val="ListNumber"/>
      </w:pPr>
      <w:r>
        <w:t>context_builders.build_context — dispatches to the builder for the classified category (spending / income / tax / comparison / merchant), which aggregates the user's raw transactions into a small, structured JSON context block — no PII enters this path since builders only ever read date, amount, type, category, and merchant fields.</w:t>
      </w:r>
    </w:p>
    <w:p>
      <w:pPr>
        <w:pStyle w:val="ListNumber"/>
      </w:pPr>
      <w:r>
        <w:t>cache.fingerprint + cache.read — a SHA-256 fingerprint of (user_id, category, anonymised_question, context) is checked against Redis. Cache values store the anonymised model output only — real PII is never written to Redis.</w:t>
      </w:r>
    </w:p>
    <w:p>
      <w:pPr>
        <w:pStyle w:val="ListNumber"/>
      </w:pPr>
      <w:r>
        <w:t>On a cache miss: router.select_model picks Haiku or Sonnet, prompt_builder assembles the system + user messages, router.call_model hits the Anthropic API, and response_parser.parse extracts the structured {answer, key_figures, follow_up_suggestions} the model was instructed to return.</w:t>
      </w:r>
    </w:p>
    <w:p>
      <w:pPr>
        <w:pStyle w:val="ListNumber"/>
      </w:pPr>
      <w:r>
        <w:t>The response is cached (still anonymised), then PII placeholders are restored back to their real values before the response is returned to the client.</w:t>
      </w:r>
    </w:p>
    <w:p>
      <w:pPr>
        <w:pStyle w:val="Heading1"/>
      </w:pPr>
      <w:r>
        <w:t>Model routing</w:t>
      </w:r>
    </w:p>
    <w:p>
      <w:r>
        <w:t>Haiku is the default for spending / income / merchant / general questions — these are lookups and summarizations Haiku handles reliably at a fraction of the cost and latency. Tax and comparison questions route to Sonnet because they require multi-step arithmetic (progressive tax bands, period-over-period deltas) where a stronger model materially reduces the error rate. See app/router.py for the category → model mapping.</w:t>
      </w:r>
    </w:p>
    <w:p>
      <w:pPr>
        <w:pStyle w:val="Heading1"/>
      </w:pPr>
      <w:r>
        <w:t>PII handling</w:t>
      </w:r>
    </w:p>
    <w:p>
      <w:r>
        <w:t>The anonymiser runs on the user's free-text question before it ever reaches the LLM. The system prompt explicitly instructs the model to treat placeholders like [ACCOUNT_1] as opaque references and never attempt to guess the underlying value. Aggregated context (totals, category breakdowns) contains no raw account/card/contact identifiers by construction, since context builders only read transaction date/amount/type/category/merchant.</w:t>
      </w:r>
    </w:p>
    <w:p>
      <w:pPr>
        <w:pStyle w:val="Heading1"/>
      </w:pPr>
      <w:r>
        <w:t>Caching strategy</w:t>
      </w:r>
    </w:p>
    <w:p>
      <w:pPr>
        <w:pStyle w:val="ListBullet"/>
      </w:pPr>
      <w:r>
        <w:t>Cache key = SHA-256 of (user_id, category, anonymised question, context dict), so identical questions over identical underlying data are served from cache without a model call.</w:t>
      </w:r>
    </w:p>
    <w:p>
      <w:pPr>
        <w:pStyle w:val="ListBullet"/>
      </w:pPr>
      <w:r>
        <w:t>Cached values are the anonymised model output, never the PII-restored version — restoration happens on every read, hit or miss, using that request's own anonymisation mapping.</w:t>
      </w:r>
    </w:p>
    <w:p>
      <w:pPr>
        <w:pStyle w:val="ListBullet"/>
      </w:pPr>
      <w:r>
        <w:t>Default TTL is configurable via CACHE_TTL_SECONDS (see .env.example); a user's underlying transactions changing naturally produces a different context dict and therefore a cache miss, so there's no explicit invalidation path to maintain.</w:t>
      </w:r>
    </w:p>
    <w:p>
      <w:pPr>
        <w:pStyle w:val="Heading1"/>
      </w:pPr>
      <w:r>
        <w:t>Quota / gating</w:t>
      </w:r>
    </w:p>
    <w:p>
      <w:r>
        <w:t>DAILY_QUESTION_LIMIT caps questions per user per UTC day. The Redis key is scoped to the day (quota:{user_id}:{YYYY-MM-DD}) with a 24h TTL set on first write, so the counter self-cleans without a cron job.</w:t>
      </w:r>
    </w:p>
    <w:p>
      <w:pPr>
        <w:pStyle w:val="Heading1"/>
      </w:pPr>
      <w:r>
        <w:t>Tax content</w:t>
      </w:r>
    </w:p>
    <w:p>
      <w:r>
        <w:t>Tax bands and rent-relief figures live in app/prompts/tax_system_prompt.py, marked TODO pending sign-off against the gazetted Nigeria Tax Act 2025 text. The model is instructed to compute strictly from the bands provided in context, never from its own training-data knowledge of Nigerian tax law, since that knowledge may be stale relative to the 2025 reform.</w:t>
      </w:r>
    </w:p>
    <w:p>
      <w:pPr>
        <w:pStyle w:val="Heading1"/>
      </w:pPr>
      <w:r>
        <w:t>Testing</w:t>
      </w:r>
    </w:p>
    <w:p>
      <w:pPr>
        <w:pStyle w:val="ListBullet"/>
      </w:pPr>
      <w:r>
        <w:t>tests/test_classifier.py, test_anonymiser.py, test_gating.py — unit tests covering the deterministic, dependency-free modules. Run with `python -m pytest` from the moniger-copilot/ root.</w:t>
      </w:r>
    </w:p>
    <w:p>
      <w:pPr>
        <w:pStyle w:val="ListBullet"/>
      </w:pPr>
      <w:r>
        <w:t>tests/eval/test_set.json — 20 question/answer pairs against data/synthetic_transactions.json, used for manual or scripted quality review of actual model output (not asserted in CI, since it requires a live Anthropic API call).</w:t>
      </w:r>
    </w:p>
    <w:p>
      <w:pPr>
        <w:pStyle w:val="Heading1"/>
      </w:pPr>
      <w:r>
        <w:t>Deployment</w:t>
      </w:r>
    </w:p>
    <w:p>
      <w:pPr>
        <w:pStyle w:val="ListBullet"/>
      </w:pPr>
      <w:r>
        <w:t>Railway: railway.json runs `uvicorn app.main:app` directly against the FastAPI app, with /health as the healthcheck path.</w:t>
      </w:r>
    </w:p>
    <w:p>
      <w:pPr>
        <w:pStyle w:val="ListBullet"/>
      </w:pPr>
      <w:r>
        <w:t>AWS Lambda: app/handler.py wraps the same FastAPI app with Mangum; deploy behind API Gateway or a Lambda Function URL.</w:t>
      </w:r>
    </w:p>
    <w:p>
      <w:pPr>
        <w:pStyle w:val="ListBullet"/>
      </w:pPr>
      <w:r>
        <w:t>Required environment variables are documented in .env.example (ANTHROPIC_API_KEY, REDIS_URL, DAILY_QUESTION_LIMIT,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