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68FAA" w14:textId="215F16CD" w:rsidR="00E26A59" w:rsidRPr="00412AC2" w:rsidRDefault="00E26A59" w:rsidP="00412AC2">
      <w:pPr>
        <w:pStyle w:val="10"/>
        <w:spacing w:after="0" w:line="360" w:lineRule="auto"/>
        <w:jc w:val="center"/>
        <w:rPr>
          <w:b/>
          <w:noProof w:val="0"/>
          <w:sz w:val="28"/>
          <w:szCs w:val="28"/>
        </w:rPr>
      </w:pPr>
      <w:bookmarkStart w:id="0" w:name="_Toc162284717"/>
      <w:r w:rsidRPr="00E26A59">
        <w:rPr>
          <w:b/>
          <w:noProof w:val="0"/>
          <w:sz w:val="28"/>
          <w:szCs w:val="28"/>
        </w:rPr>
        <w:t>JOURNAL REVISON LETTER</w:t>
      </w:r>
    </w:p>
    <w:p w14:paraId="0A4217EC" w14:textId="249C5DD3" w:rsidR="00E26A59" w:rsidRDefault="00E26A59" w:rsidP="00412AC2">
      <w:pPr>
        <w:pStyle w:val="10"/>
        <w:spacing w:after="0" w:line="360" w:lineRule="auto"/>
        <w:jc w:val="right"/>
        <w:rPr>
          <w:noProof w:val="0"/>
          <w:szCs w:val="24"/>
        </w:rPr>
      </w:pPr>
      <w:r>
        <w:rPr>
          <w:noProof w:val="0"/>
          <w:szCs w:val="24"/>
        </w:rPr>
        <w:t>March 10, 2016</w:t>
      </w:r>
    </w:p>
    <w:p w14:paraId="1DC83E1F" w14:textId="77777777" w:rsidR="00E26A59" w:rsidRDefault="00E26A59" w:rsidP="009B0450">
      <w:pPr>
        <w:pStyle w:val="10"/>
        <w:spacing w:after="0" w:line="360" w:lineRule="auto"/>
        <w:rPr>
          <w:noProof w:val="0"/>
          <w:szCs w:val="24"/>
        </w:rPr>
      </w:pPr>
    </w:p>
    <w:p w14:paraId="5C8AF0B3" w14:textId="2CB0D9F0" w:rsidR="00E26A59" w:rsidRPr="00E26A59" w:rsidRDefault="00E26A59" w:rsidP="009B0450">
      <w:pPr>
        <w:pStyle w:val="10"/>
        <w:spacing w:after="0" w:line="360" w:lineRule="auto"/>
        <w:rPr>
          <w:noProof w:val="0"/>
          <w:szCs w:val="24"/>
        </w:rPr>
      </w:pPr>
      <w:r>
        <w:rPr>
          <w:noProof w:val="0"/>
          <w:szCs w:val="24"/>
        </w:rPr>
        <w:t xml:space="preserve">Thomas W.L. </w:t>
      </w:r>
      <w:proofErr w:type="spellStart"/>
      <w:r w:rsidRPr="00E26A59">
        <w:rPr>
          <w:noProof w:val="0"/>
          <w:szCs w:val="24"/>
        </w:rPr>
        <w:t>Scheeren</w:t>
      </w:r>
      <w:proofErr w:type="spellEnd"/>
      <w:r w:rsidRPr="00E26A59">
        <w:rPr>
          <w:noProof w:val="0"/>
          <w:szCs w:val="24"/>
        </w:rPr>
        <w:t>,</w:t>
      </w:r>
      <w:r>
        <w:rPr>
          <w:noProof w:val="0"/>
          <w:szCs w:val="24"/>
        </w:rPr>
        <w:t xml:space="preserve"> Associate Editor</w:t>
      </w:r>
    </w:p>
    <w:p w14:paraId="17A59CF7" w14:textId="172142C0" w:rsidR="00E26A59" w:rsidRPr="00E26A59" w:rsidRDefault="00E26A59" w:rsidP="009B0450">
      <w:pPr>
        <w:pStyle w:val="10"/>
        <w:spacing w:after="0" w:line="360" w:lineRule="auto"/>
        <w:rPr>
          <w:i/>
          <w:noProof w:val="0"/>
          <w:szCs w:val="24"/>
        </w:rPr>
      </w:pPr>
      <w:r w:rsidRPr="00E26A59">
        <w:rPr>
          <w:i/>
          <w:noProof w:val="0"/>
          <w:szCs w:val="24"/>
        </w:rPr>
        <w:t>Journal of Clinical Monitoring and Computing</w:t>
      </w:r>
    </w:p>
    <w:p w14:paraId="4783675D" w14:textId="77777777" w:rsidR="00E26A59" w:rsidRDefault="00E26A59" w:rsidP="009B0450">
      <w:pPr>
        <w:pStyle w:val="10"/>
        <w:spacing w:after="0" w:line="360" w:lineRule="auto"/>
        <w:rPr>
          <w:noProof w:val="0"/>
          <w:szCs w:val="24"/>
        </w:rPr>
      </w:pPr>
    </w:p>
    <w:p w14:paraId="720A8761" w14:textId="115E1C14" w:rsidR="00E26A59" w:rsidRPr="00735DE4" w:rsidRDefault="00E26A59" w:rsidP="009B0450">
      <w:pPr>
        <w:pStyle w:val="10"/>
        <w:spacing w:after="0" w:line="360" w:lineRule="auto"/>
        <w:rPr>
          <w:noProof w:val="0"/>
          <w:szCs w:val="24"/>
        </w:rPr>
      </w:pPr>
      <w:r w:rsidRPr="00735DE4">
        <w:rPr>
          <w:noProof w:val="0"/>
          <w:szCs w:val="24"/>
        </w:rPr>
        <w:t>Dear Thomas,</w:t>
      </w:r>
    </w:p>
    <w:p w14:paraId="18F886F5" w14:textId="77777777" w:rsidR="00E26A59" w:rsidRPr="00735DE4" w:rsidRDefault="00E26A59" w:rsidP="009B0450">
      <w:pPr>
        <w:pStyle w:val="10"/>
        <w:spacing w:after="0" w:line="360" w:lineRule="auto"/>
        <w:rPr>
          <w:noProof w:val="0"/>
          <w:szCs w:val="24"/>
        </w:rPr>
      </w:pPr>
    </w:p>
    <w:p w14:paraId="688D8558" w14:textId="3846A7C1" w:rsidR="00937FD7" w:rsidRPr="00735DE4" w:rsidRDefault="00E26A59" w:rsidP="009B0450">
      <w:pPr>
        <w:pStyle w:val="10"/>
        <w:spacing w:after="0" w:line="360" w:lineRule="auto"/>
        <w:rPr>
          <w:noProof w:val="0"/>
          <w:szCs w:val="24"/>
        </w:rPr>
      </w:pPr>
      <w:r w:rsidRPr="00735DE4">
        <w:rPr>
          <w:noProof w:val="0"/>
          <w:szCs w:val="24"/>
        </w:rPr>
        <w:t xml:space="preserve">It is with excitement that I resubmit to you a revised version of manuscript JCMC-D-16-00037, "Reliability of Cardiac Output Measurements Using </w:t>
      </w:r>
      <w:proofErr w:type="spellStart"/>
      <w:r w:rsidRPr="00735DE4">
        <w:rPr>
          <w:noProof w:val="0"/>
          <w:szCs w:val="24"/>
        </w:rPr>
        <w:t>LiDCOrapid</w:t>
      </w:r>
      <w:proofErr w:type="spellEnd"/>
      <w:r w:rsidRPr="00735DE4">
        <w:rPr>
          <w:noProof w:val="0"/>
          <w:szCs w:val="24"/>
        </w:rPr>
        <w:t xml:space="preserve">™ and </w:t>
      </w:r>
      <w:proofErr w:type="spellStart"/>
      <w:r w:rsidRPr="00735DE4">
        <w:rPr>
          <w:noProof w:val="0"/>
          <w:szCs w:val="24"/>
        </w:rPr>
        <w:t>FloTrac</w:t>
      </w:r>
      <w:proofErr w:type="spellEnd"/>
      <w:r w:rsidRPr="00735DE4">
        <w:rPr>
          <w:noProof w:val="0"/>
          <w:szCs w:val="24"/>
        </w:rPr>
        <w:t>/</w:t>
      </w:r>
      <w:proofErr w:type="spellStart"/>
      <w:r w:rsidRPr="00735DE4">
        <w:rPr>
          <w:noProof w:val="0"/>
          <w:szCs w:val="24"/>
        </w:rPr>
        <w:t>Vigileo</w:t>
      </w:r>
      <w:proofErr w:type="spellEnd"/>
      <w:r w:rsidRPr="00735DE4">
        <w:rPr>
          <w:noProof w:val="0"/>
          <w:szCs w:val="24"/>
        </w:rPr>
        <w:t>™ Across Broad Ranges of Cardiac Output Values"</w:t>
      </w:r>
      <w:r w:rsidR="00735DE4" w:rsidRPr="00735DE4">
        <w:rPr>
          <w:noProof w:val="0"/>
          <w:szCs w:val="24"/>
        </w:rPr>
        <w:t xml:space="preserve"> for the </w:t>
      </w:r>
      <w:r w:rsidR="00735DE4" w:rsidRPr="00735DE4">
        <w:rPr>
          <w:i/>
          <w:noProof w:val="0"/>
          <w:szCs w:val="24"/>
        </w:rPr>
        <w:t>Journal of Clinical Monitoring and Computing</w:t>
      </w:r>
      <w:r w:rsidR="00735DE4" w:rsidRPr="00735DE4">
        <w:rPr>
          <w:noProof w:val="0"/>
          <w:szCs w:val="24"/>
        </w:rPr>
        <w:t>. Thank you for giving me the opportunity to revise</w:t>
      </w:r>
      <w:r w:rsidR="00937FD7" w:rsidRPr="00735DE4">
        <w:rPr>
          <w:noProof w:val="0"/>
          <w:szCs w:val="24"/>
        </w:rPr>
        <w:t xml:space="preserve"> </w:t>
      </w:r>
      <w:r w:rsidR="00735DE4" w:rsidRPr="00735DE4">
        <w:rPr>
          <w:noProof w:val="0"/>
          <w:szCs w:val="24"/>
        </w:rPr>
        <w:t>and resubmit this manuscript. In keeping with</w:t>
      </w:r>
      <w:r w:rsidR="00A1751C">
        <w:rPr>
          <w:noProof w:val="0"/>
          <w:szCs w:val="24"/>
        </w:rPr>
        <w:t xml:space="preserve"> your e-mail</w:t>
      </w:r>
      <w:r w:rsidR="00735DE4" w:rsidRPr="00735DE4">
        <w:rPr>
          <w:noProof w:val="0"/>
          <w:szCs w:val="24"/>
        </w:rPr>
        <w:t xml:space="preserve">, I am resubmitting this revision before the agreed upon deadline, March 26, 2016. I appreciate the time and detail provided by each reviewer and by you and have incorporated the suggested changes into the manuscript to the best of my ability. The manuscript has certainly benefited from these insightful revision suggestions. I look forward to working with you and the reviewers to move this manuscript closer to publication in the </w:t>
      </w:r>
      <w:r w:rsidR="00735DE4" w:rsidRPr="00735DE4">
        <w:rPr>
          <w:i/>
          <w:noProof w:val="0"/>
          <w:szCs w:val="24"/>
        </w:rPr>
        <w:t>Journal of Clinical Monitoring and Computing</w:t>
      </w:r>
      <w:r w:rsidR="00735DE4" w:rsidRPr="00735DE4">
        <w:rPr>
          <w:noProof w:val="0"/>
          <w:szCs w:val="24"/>
        </w:rPr>
        <w:t>.</w:t>
      </w:r>
    </w:p>
    <w:p w14:paraId="18417DE1" w14:textId="08CF88CD" w:rsidR="00937FD7" w:rsidRPr="00735DE4" w:rsidRDefault="00735DE4" w:rsidP="009B0450">
      <w:pPr>
        <w:pStyle w:val="10"/>
        <w:spacing w:after="0" w:line="360" w:lineRule="auto"/>
        <w:rPr>
          <w:noProof w:val="0"/>
          <w:szCs w:val="24"/>
        </w:rPr>
      </w:pPr>
      <w:r w:rsidRPr="00735DE4">
        <w:rPr>
          <w:noProof w:val="0"/>
          <w:szCs w:val="24"/>
        </w:rPr>
        <w:t xml:space="preserve">I have responded specifically to each suggestion below, beginning with your own. To make the </w:t>
      </w:r>
      <w:r w:rsidR="00A1751C">
        <w:rPr>
          <w:noProof w:val="0"/>
          <w:szCs w:val="24"/>
        </w:rPr>
        <w:t xml:space="preserve">answers and </w:t>
      </w:r>
      <w:r w:rsidRPr="00735DE4">
        <w:rPr>
          <w:noProof w:val="0"/>
          <w:szCs w:val="24"/>
        </w:rPr>
        <w:t xml:space="preserve">changes easier to identify, </w:t>
      </w:r>
      <w:r w:rsidR="00A1751C">
        <w:rPr>
          <w:noProof w:val="0"/>
          <w:szCs w:val="24"/>
        </w:rPr>
        <w:t>they were</w:t>
      </w:r>
      <w:r w:rsidRPr="00735DE4">
        <w:rPr>
          <w:noProof w:val="0"/>
          <w:szCs w:val="24"/>
        </w:rPr>
        <w:t xml:space="preserve"> </w:t>
      </w:r>
      <w:r w:rsidR="00A1751C">
        <w:rPr>
          <w:noProof w:val="0"/>
          <w:szCs w:val="24"/>
        </w:rPr>
        <w:t>highlighted in yellow</w:t>
      </w:r>
      <w:r w:rsidRPr="00735DE4">
        <w:rPr>
          <w:noProof w:val="0"/>
          <w:szCs w:val="24"/>
        </w:rPr>
        <w:t>.</w:t>
      </w:r>
    </w:p>
    <w:bookmarkEnd w:id="0"/>
    <w:p w14:paraId="43DA95E1" w14:textId="37C116D4" w:rsidR="00287246" w:rsidRPr="00735DE4" w:rsidRDefault="00287246" w:rsidP="009B0450">
      <w:pPr>
        <w:pStyle w:val="10"/>
        <w:spacing w:before="0" w:after="0" w:line="360" w:lineRule="auto"/>
        <w:rPr>
          <w:noProof w:val="0"/>
          <w:szCs w:val="24"/>
        </w:rPr>
      </w:pPr>
    </w:p>
    <w:p w14:paraId="7F7FF6F8" w14:textId="2AE342F9" w:rsidR="00937FD7" w:rsidRPr="009B0450" w:rsidRDefault="00735DE4" w:rsidP="009B0450">
      <w:pPr>
        <w:pStyle w:val="10"/>
        <w:spacing w:before="0" w:after="0" w:line="360" w:lineRule="auto"/>
        <w:rPr>
          <w:noProof w:val="0"/>
          <w:sz w:val="28"/>
          <w:szCs w:val="28"/>
          <w:u w:val="single"/>
        </w:rPr>
      </w:pPr>
      <w:r w:rsidRPr="009B0450">
        <w:rPr>
          <w:noProof w:val="0"/>
          <w:sz w:val="28"/>
          <w:szCs w:val="28"/>
          <w:u w:val="single"/>
        </w:rPr>
        <w:t>Editor's suggestions:</w:t>
      </w:r>
    </w:p>
    <w:p w14:paraId="1D5AA73B" w14:textId="0DB47AB7" w:rsidR="00735DE4" w:rsidRDefault="00AC7442" w:rsidP="009B0450">
      <w:pPr>
        <w:pStyle w:val="10"/>
        <w:spacing w:before="0" w:after="0" w:line="360" w:lineRule="auto"/>
        <w:rPr>
          <w:noProof w:val="0"/>
          <w:szCs w:val="24"/>
          <w:lang w:eastAsia="ja-JP"/>
        </w:rPr>
      </w:pPr>
      <w:r w:rsidRPr="00AC7442">
        <w:rPr>
          <w:noProof w:val="0"/>
          <w:szCs w:val="24"/>
          <w:lang w:eastAsia="ja-JP"/>
        </w:rPr>
        <w:t>From an editorial standpoint I would advise you to keep the polar plot analysis (even if reviewer 2 suggests otherwise) and provide a 4 quadrant plot in addition to this.</w:t>
      </w:r>
    </w:p>
    <w:p w14:paraId="5FD4672A" w14:textId="77777777" w:rsidR="00AC7442" w:rsidRDefault="00AC7442" w:rsidP="009B0450">
      <w:pPr>
        <w:pStyle w:val="10"/>
        <w:spacing w:before="0" w:after="0" w:line="360" w:lineRule="auto"/>
        <w:rPr>
          <w:noProof w:val="0"/>
          <w:szCs w:val="24"/>
          <w:lang w:eastAsia="ja-JP"/>
        </w:rPr>
      </w:pPr>
    </w:p>
    <w:p w14:paraId="55BE609B" w14:textId="26096465" w:rsidR="009B0450" w:rsidRDefault="007176D5" w:rsidP="009B0450">
      <w:pPr>
        <w:pStyle w:val="10"/>
        <w:spacing w:before="0" w:after="0" w:line="360" w:lineRule="auto"/>
        <w:rPr>
          <w:noProof w:val="0"/>
          <w:szCs w:val="24"/>
          <w:lang w:eastAsia="ja-JP"/>
        </w:rPr>
      </w:pPr>
      <w:r>
        <w:rPr>
          <w:noProof w:val="0"/>
          <w:szCs w:val="24"/>
          <w:highlight w:val="yellow"/>
          <w:lang w:eastAsia="ja-JP"/>
        </w:rPr>
        <w:t>A 4 quadrant plot has been added; see Fig. 4</w:t>
      </w:r>
      <w:r>
        <w:rPr>
          <w:noProof w:val="0"/>
          <w:szCs w:val="24"/>
          <w:lang w:eastAsia="ja-JP"/>
        </w:rPr>
        <w:t>.</w:t>
      </w:r>
    </w:p>
    <w:p w14:paraId="7286A84C" w14:textId="77777777" w:rsidR="00AC7442" w:rsidRDefault="00AC7442" w:rsidP="009B0450">
      <w:pPr>
        <w:pStyle w:val="10"/>
        <w:spacing w:before="0" w:after="0" w:line="360" w:lineRule="auto"/>
        <w:rPr>
          <w:noProof w:val="0"/>
          <w:szCs w:val="24"/>
          <w:lang w:eastAsia="ja-JP"/>
        </w:rPr>
      </w:pPr>
    </w:p>
    <w:p w14:paraId="6B8D0DF7" w14:textId="6720CAB5" w:rsidR="00C037DF" w:rsidRPr="009B0450" w:rsidRDefault="00C037DF" w:rsidP="009B0450">
      <w:pPr>
        <w:pStyle w:val="10"/>
        <w:spacing w:before="0" w:after="0" w:line="360" w:lineRule="auto"/>
        <w:rPr>
          <w:noProof w:val="0"/>
          <w:sz w:val="28"/>
          <w:szCs w:val="28"/>
          <w:u w:val="single"/>
          <w:lang w:eastAsia="ja-JP"/>
        </w:rPr>
      </w:pPr>
      <w:r w:rsidRPr="009B0450">
        <w:rPr>
          <w:noProof w:val="0"/>
          <w:sz w:val="28"/>
          <w:szCs w:val="28"/>
          <w:u w:val="single"/>
          <w:lang w:eastAsia="ja-JP"/>
        </w:rPr>
        <w:t xml:space="preserve">Reviewer </w:t>
      </w:r>
      <w:r w:rsidR="0090578C" w:rsidRPr="009B0450">
        <w:rPr>
          <w:noProof w:val="0"/>
          <w:sz w:val="28"/>
          <w:szCs w:val="28"/>
          <w:u w:val="single"/>
          <w:lang w:eastAsia="ja-JP"/>
        </w:rPr>
        <w:t>#1</w:t>
      </w:r>
      <w:r w:rsidRPr="009B0450">
        <w:rPr>
          <w:noProof w:val="0"/>
          <w:sz w:val="28"/>
          <w:szCs w:val="28"/>
          <w:u w:val="single"/>
          <w:lang w:eastAsia="ja-JP"/>
        </w:rPr>
        <w:t>:</w:t>
      </w:r>
    </w:p>
    <w:p w14:paraId="21AA1813" w14:textId="77777777" w:rsidR="0090578C" w:rsidRPr="0090578C" w:rsidRDefault="0090578C" w:rsidP="009B0450">
      <w:pPr>
        <w:pStyle w:val="10"/>
        <w:spacing w:after="0" w:line="360" w:lineRule="auto"/>
        <w:rPr>
          <w:noProof w:val="0"/>
          <w:szCs w:val="24"/>
          <w:lang w:eastAsia="ja-JP"/>
        </w:rPr>
      </w:pPr>
      <w:r w:rsidRPr="0090578C">
        <w:rPr>
          <w:noProof w:val="0"/>
          <w:szCs w:val="24"/>
          <w:lang w:eastAsia="ja-JP"/>
        </w:rPr>
        <w:lastRenderedPageBreak/>
        <w:t>Minor comments:</w:t>
      </w:r>
    </w:p>
    <w:p w14:paraId="156A5F35" w14:textId="77777777" w:rsidR="0090578C" w:rsidRPr="0090578C" w:rsidRDefault="0090578C" w:rsidP="009B0450">
      <w:pPr>
        <w:pStyle w:val="10"/>
        <w:spacing w:after="0" w:line="360" w:lineRule="auto"/>
        <w:rPr>
          <w:noProof w:val="0"/>
          <w:szCs w:val="24"/>
          <w:lang w:eastAsia="ja-JP"/>
        </w:rPr>
      </w:pPr>
      <w:r w:rsidRPr="0090578C">
        <w:rPr>
          <w:noProof w:val="0"/>
          <w:szCs w:val="24"/>
          <w:lang w:eastAsia="ja-JP"/>
        </w:rPr>
        <w:t>1) Methods: I strongly recommend using 4-quadrant plot analysis (with exclusion zone) and concordance analysis to evaluate trending capabilities of your test methods (</w:t>
      </w:r>
      <w:proofErr w:type="spellStart"/>
      <w:r w:rsidRPr="0090578C">
        <w:rPr>
          <w:noProof w:val="0"/>
          <w:szCs w:val="24"/>
          <w:lang w:eastAsia="ja-JP"/>
        </w:rPr>
        <w:t>LiDCOrapid</w:t>
      </w:r>
      <w:proofErr w:type="spellEnd"/>
      <w:r w:rsidRPr="0090578C">
        <w:rPr>
          <w:noProof w:val="0"/>
          <w:szCs w:val="24"/>
          <w:lang w:eastAsia="ja-JP"/>
        </w:rPr>
        <w:t xml:space="preserve"> and </w:t>
      </w:r>
      <w:proofErr w:type="spellStart"/>
      <w:r w:rsidRPr="0090578C">
        <w:rPr>
          <w:noProof w:val="0"/>
          <w:szCs w:val="24"/>
          <w:lang w:eastAsia="ja-JP"/>
        </w:rPr>
        <w:t>FloTRac</w:t>
      </w:r>
      <w:proofErr w:type="spellEnd"/>
      <w:r w:rsidRPr="0090578C">
        <w:rPr>
          <w:noProof w:val="0"/>
          <w:szCs w:val="24"/>
          <w:lang w:eastAsia="ja-JP"/>
        </w:rPr>
        <w:t>/</w:t>
      </w:r>
      <w:proofErr w:type="spellStart"/>
      <w:r w:rsidRPr="0090578C">
        <w:rPr>
          <w:noProof w:val="0"/>
          <w:szCs w:val="24"/>
          <w:lang w:eastAsia="ja-JP"/>
        </w:rPr>
        <w:t>Vigileo</w:t>
      </w:r>
      <w:proofErr w:type="spellEnd"/>
      <w:r w:rsidRPr="0090578C">
        <w:rPr>
          <w:noProof w:val="0"/>
          <w:szCs w:val="24"/>
          <w:lang w:eastAsia="ja-JP"/>
        </w:rPr>
        <w:t xml:space="preserve">) in comparison with the reference method (pulmonary artery </w:t>
      </w:r>
      <w:proofErr w:type="spellStart"/>
      <w:r w:rsidRPr="0090578C">
        <w:rPr>
          <w:noProof w:val="0"/>
          <w:szCs w:val="24"/>
          <w:lang w:eastAsia="ja-JP"/>
        </w:rPr>
        <w:t>thermodilution</w:t>
      </w:r>
      <w:proofErr w:type="spellEnd"/>
      <w:r w:rsidRPr="0090578C">
        <w:rPr>
          <w:noProof w:val="0"/>
          <w:szCs w:val="24"/>
          <w:lang w:eastAsia="ja-JP"/>
        </w:rPr>
        <w:t>). Even among "experts", polar plot analysis is poorly understood and the vast majority of readers will not be able to correctly interpret your (basically correctly performed) polar plot analysis. In addition, polar plot analysis has major limitations in comparison with 4-quadrant plot analysis (</w:t>
      </w:r>
      <w:proofErr w:type="spellStart"/>
      <w:r w:rsidRPr="0090578C">
        <w:rPr>
          <w:noProof w:val="0"/>
          <w:szCs w:val="24"/>
          <w:lang w:eastAsia="ja-JP"/>
        </w:rPr>
        <w:t>Saugel</w:t>
      </w:r>
      <w:proofErr w:type="spellEnd"/>
      <w:r w:rsidRPr="0090578C">
        <w:rPr>
          <w:noProof w:val="0"/>
          <w:szCs w:val="24"/>
          <w:lang w:eastAsia="ja-JP"/>
        </w:rPr>
        <w:t xml:space="preserve"> B, </w:t>
      </w:r>
      <w:proofErr w:type="spellStart"/>
      <w:r w:rsidRPr="0090578C">
        <w:rPr>
          <w:noProof w:val="0"/>
          <w:szCs w:val="24"/>
          <w:lang w:eastAsia="ja-JP"/>
        </w:rPr>
        <w:t>Grothe</w:t>
      </w:r>
      <w:proofErr w:type="spellEnd"/>
      <w:r w:rsidRPr="0090578C">
        <w:rPr>
          <w:noProof w:val="0"/>
          <w:szCs w:val="24"/>
          <w:lang w:eastAsia="ja-JP"/>
        </w:rPr>
        <w:t xml:space="preserve"> O, Wagner JY: Tracking Changes in Cardiac Output: Statistical Considerations on the 4-Quadrant Plot and the Polar Plot Methodology. Anesthesia and analgesia 2015, 121(2):514-524).</w:t>
      </w:r>
    </w:p>
    <w:p w14:paraId="5818F4A9" w14:textId="2CD3209D" w:rsidR="00C037DF" w:rsidRDefault="0090578C" w:rsidP="009B0450">
      <w:pPr>
        <w:pStyle w:val="10"/>
        <w:spacing w:before="0" w:after="0" w:line="360" w:lineRule="auto"/>
        <w:rPr>
          <w:noProof w:val="0"/>
          <w:szCs w:val="24"/>
          <w:lang w:eastAsia="ja-JP"/>
        </w:rPr>
      </w:pPr>
      <w:r w:rsidRPr="0090578C">
        <w:rPr>
          <w:noProof w:val="0"/>
          <w:szCs w:val="24"/>
          <w:lang w:eastAsia="ja-JP"/>
        </w:rPr>
        <w:t xml:space="preserve">4-quadrant plot analysis and concordance analysis allows an easy visual and </w:t>
      </w:r>
      <w:proofErr w:type="spellStart"/>
      <w:r w:rsidRPr="0090578C">
        <w:rPr>
          <w:noProof w:val="0"/>
          <w:szCs w:val="24"/>
          <w:lang w:eastAsia="ja-JP"/>
        </w:rPr>
        <w:t>nummerical</w:t>
      </w:r>
      <w:proofErr w:type="spellEnd"/>
      <w:r w:rsidRPr="0090578C">
        <w:rPr>
          <w:noProof w:val="0"/>
          <w:szCs w:val="24"/>
          <w:lang w:eastAsia="ja-JP"/>
        </w:rPr>
        <w:t xml:space="preserve"> assessment of trending capabilities.</w:t>
      </w:r>
    </w:p>
    <w:p w14:paraId="3A96EEE4" w14:textId="77777777" w:rsidR="0090578C" w:rsidRDefault="0090578C" w:rsidP="009B0450">
      <w:pPr>
        <w:pStyle w:val="10"/>
        <w:spacing w:before="0" w:after="0" w:line="360" w:lineRule="auto"/>
        <w:rPr>
          <w:noProof w:val="0"/>
          <w:szCs w:val="24"/>
          <w:lang w:eastAsia="ja-JP"/>
        </w:rPr>
      </w:pPr>
    </w:p>
    <w:p w14:paraId="4B578216" w14:textId="1B75161E" w:rsidR="0090578C" w:rsidRDefault="007176D5" w:rsidP="009B0450">
      <w:pPr>
        <w:pStyle w:val="10"/>
        <w:spacing w:before="0" w:after="0" w:line="360" w:lineRule="auto"/>
        <w:rPr>
          <w:noProof w:val="0"/>
          <w:szCs w:val="24"/>
          <w:lang w:eastAsia="ja-JP"/>
        </w:rPr>
      </w:pPr>
      <w:r w:rsidRPr="007176D5">
        <w:rPr>
          <w:noProof w:val="0"/>
          <w:szCs w:val="24"/>
          <w:highlight w:val="yellow"/>
          <w:lang w:eastAsia="ja-JP"/>
        </w:rPr>
        <w:t>I have added a 4-Quadrant Plot Figure; see Fig. 4.</w:t>
      </w:r>
    </w:p>
    <w:p w14:paraId="772656FD" w14:textId="77777777" w:rsidR="0090578C" w:rsidRDefault="0090578C" w:rsidP="009B0450">
      <w:pPr>
        <w:pStyle w:val="10"/>
        <w:spacing w:before="0" w:after="0" w:line="360" w:lineRule="auto"/>
        <w:rPr>
          <w:noProof w:val="0"/>
          <w:szCs w:val="24"/>
          <w:lang w:eastAsia="ja-JP"/>
        </w:rPr>
      </w:pPr>
    </w:p>
    <w:p w14:paraId="121A74F4" w14:textId="77777777" w:rsidR="00E814B8" w:rsidRPr="00E814B8" w:rsidRDefault="00E814B8" w:rsidP="009B0450">
      <w:pPr>
        <w:pStyle w:val="10"/>
        <w:spacing w:after="0" w:line="360" w:lineRule="auto"/>
        <w:rPr>
          <w:noProof w:val="0"/>
          <w:szCs w:val="24"/>
          <w:lang w:eastAsia="ja-JP"/>
        </w:rPr>
      </w:pPr>
      <w:r w:rsidRPr="00E814B8">
        <w:rPr>
          <w:noProof w:val="0"/>
          <w:szCs w:val="24"/>
          <w:lang w:eastAsia="ja-JP"/>
        </w:rPr>
        <w:t xml:space="preserve">2) In method comparison studies aiming to evaluate less invasive hemodynamic monitoring devices in comparison with a clinical "gold standard" methods (pulmonary artery or </w:t>
      </w:r>
      <w:proofErr w:type="spellStart"/>
      <w:r w:rsidRPr="00E814B8">
        <w:rPr>
          <w:noProof w:val="0"/>
          <w:szCs w:val="24"/>
          <w:lang w:eastAsia="ja-JP"/>
        </w:rPr>
        <w:t>transpulmonary</w:t>
      </w:r>
      <w:proofErr w:type="spellEnd"/>
      <w:r w:rsidRPr="00E814B8">
        <w:rPr>
          <w:noProof w:val="0"/>
          <w:szCs w:val="24"/>
          <w:lang w:eastAsia="ja-JP"/>
        </w:rPr>
        <w:t xml:space="preserve"> </w:t>
      </w:r>
      <w:proofErr w:type="spellStart"/>
      <w:r w:rsidRPr="00E814B8">
        <w:rPr>
          <w:noProof w:val="0"/>
          <w:szCs w:val="24"/>
          <w:lang w:eastAsia="ja-JP"/>
        </w:rPr>
        <w:t>thermodilution</w:t>
      </w:r>
      <w:proofErr w:type="spellEnd"/>
      <w:r w:rsidRPr="00E814B8">
        <w:rPr>
          <w:noProof w:val="0"/>
          <w:szCs w:val="24"/>
          <w:lang w:eastAsia="ja-JP"/>
        </w:rPr>
        <w:t xml:space="preserve">) one general problem arises: Patients can only be included in these studies if they are equipped with a pulmonary artery catheter or </w:t>
      </w:r>
      <w:proofErr w:type="spellStart"/>
      <w:r w:rsidRPr="00E814B8">
        <w:rPr>
          <w:noProof w:val="0"/>
          <w:szCs w:val="24"/>
          <w:lang w:eastAsia="ja-JP"/>
        </w:rPr>
        <w:t>transpulmonary</w:t>
      </w:r>
      <w:proofErr w:type="spellEnd"/>
      <w:r w:rsidRPr="00E814B8">
        <w:rPr>
          <w:noProof w:val="0"/>
          <w:szCs w:val="24"/>
          <w:lang w:eastAsia="ja-JP"/>
        </w:rPr>
        <w:t xml:space="preserve"> </w:t>
      </w:r>
      <w:proofErr w:type="spellStart"/>
      <w:r w:rsidRPr="00E814B8">
        <w:rPr>
          <w:noProof w:val="0"/>
          <w:szCs w:val="24"/>
          <w:lang w:eastAsia="ja-JP"/>
        </w:rPr>
        <w:t>thermodilution</w:t>
      </w:r>
      <w:proofErr w:type="spellEnd"/>
      <w:r w:rsidRPr="00E814B8">
        <w:rPr>
          <w:noProof w:val="0"/>
          <w:szCs w:val="24"/>
          <w:lang w:eastAsia="ja-JP"/>
        </w:rPr>
        <w:t xml:space="preserve"> device for reasons unrelated to the study. Therefore, usually only critically ill or high-risk surgery patients fulfill this prerequisite. (This is why you included patients undergoing coronary artery bypass graft and living-donor liver transplantation surgery). These patients -on the other hand- are usually not the "target population" for the application of less or non-invasive hemodynamic monitoring technologies in clinical practice. This problem has been discussed before (Wagner et al. When should we adopt continuous noninvasive hemodynamic monitoring technologies into clinical routine? J </w:t>
      </w:r>
      <w:proofErr w:type="spellStart"/>
      <w:r w:rsidRPr="00E814B8">
        <w:rPr>
          <w:noProof w:val="0"/>
          <w:szCs w:val="24"/>
          <w:lang w:eastAsia="ja-JP"/>
        </w:rPr>
        <w:t>Clin</w:t>
      </w:r>
      <w:proofErr w:type="spellEnd"/>
      <w:r w:rsidRPr="00E814B8">
        <w:rPr>
          <w:noProof w:val="0"/>
          <w:szCs w:val="24"/>
          <w:lang w:eastAsia="ja-JP"/>
        </w:rPr>
        <w:t xml:space="preserve"> </w:t>
      </w:r>
      <w:proofErr w:type="spellStart"/>
      <w:r w:rsidRPr="00E814B8">
        <w:rPr>
          <w:noProof w:val="0"/>
          <w:szCs w:val="24"/>
          <w:lang w:eastAsia="ja-JP"/>
        </w:rPr>
        <w:t>Monit</w:t>
      </w:r>
      <w:proofErr w:type="spellEnd"/>
      <w:r w:rsidRPr="00E814B8">
        <w:rPr>
          <w:noProof w:val="0"/>
          <w:szCs w:val="24"/>
          <w:lang w:eastAsia="ja-JP"/>
        </w:rPr>
        <w:t xml:space="preserve"> </w:t>
      </w:r>
      <w:proofErr w:type="spellStart"/>
      <w:r w:rsidRPr="00E814B8">
        <w:rPr>
          <w:noProof w:val="0"/>
          <w:szCs w:val="24"/>
          <w:lang w:eastAsia="ja-JP"/>
        </w:rPr>
        <w:t>Comput</w:t>
      </w:r>
      <w:proofErr w:type="spellEnd"/>
      <w:r w:rsidRPr="00E814B8">
        <w:rPr>
          <w:noProof w:val="0"/>
          <w:szCs w:val="24"/>
          <w:lang w:eastAsia="ja-JP"/>
        </w:rPr>
        <w:t>. 2015</w:t>
      </w:r>
    </w:p>
    <w:p w14:paraId="14E40F50" w14:textId="1C057E39" w:rsidR="0090578C" w:rsidRDefault="00E814B8" w:rsidP="009B0450">
      <w:pPr>
        <w:pStyle w:val="10"/>
        <w:spacing w:before="0" w:after="0" w:line="360" w:lineRule="auto"/>
        <w:rPr>
          <w:noProof w:val="0"/>
          <w:szCs w:val="24"/>
          <w:lang w:eastAsia="ja-JP"/>
        </w:rPr>
      </w:pPr>
      <w:r w:rsidRPr="00E814B8">
        <w:rPr>
          <w:noProof w:val="0"/>
          <w:szCs w:val="24"/>
          <w:lang w:eastAsia="ja-JP"/>
        </w:rPr>
        <w:t>Feb;29(1):1-3), but you might consider discussing it in the discussion section of your manuscript because it is a limitation of your study. Can your results be transferred to low or intermediate risk patients?</w:t>
      </w:r>
    </w:p>
    <w:p w14:paraId="61AE5BF0" w14:textId="77777777" w:rsidR="0090578C" w:rsidRDefault="0090578C" w:rsidP="009B0450">
      <w:pPr>
        <w:pStyle w:val="10"/>
        <w:spacing w:before="0" w:after="0" w:line="360" w:lineRule="auto"/>
        <w:rPr>
          <w:noProof w:val="0"/>
          <w:szCs w:val="24"/>
          <w:lang w:eastAsia="ja-JP"/>
        </w:rPr>
      </w:pPr>
    </w:p>
    <w:p w14:paraId="790A0377" w14:textId="214A2001" w:rsidR="0090578C" w:rsidRDefault="00E814B8" w:rsidP="009B0450">
      <w:pPr>
        <w:pStyle w:val="10"/>
        <w:spacing w:before="0" w:after="0" w:line="360" w:lineRule="auto"/>
        <w:rPr>
          <w:noProof w:val="0"/>
          <w:szCs w:val="24"/>
          <w:lang w:eastAsia="ja-JP"/>
        </w:rPr>
      </w:pPr>
      <w:r>
        <w:rPr>
          <w:noProof w:val="0"/>
          <w:szCs w:val="24"/>
          <w:lang w:eastAsia="ja-JP"/>
        </w:rPr>
        <w:t xml:space="preserve"> </w:t>
      </w:r>
      <w:proofErr w:type="spellStart"/>
      <w:r w:rsidRPr="007176D5">
        <w:rPr>
          <w:noProof w:val="0"/>
          <w:szCs w:val="24"/>
          <w:highlight w:val="red"/>
          <w:lang w:eastAsia="ja-JP"/>
        </w:rPr>
        <w:t>aiueo</w:t>
      </w:r>
      <w:proofErr w:type="spellEnd"/>
    </w:p>
    <w:p w14:paraId="19C8126C" w14:textId="77777777" w:rsidR="00E814B8" w:rsidRDefault="00E814B8" w:rsidP="009B0450">
      <w:pPr>
        <w:pStyle w:val="10"/>
        <w:spacing w:before="0" w:after="0" w:line="360" w:lineRule="auto"/>
        <w:rPr>
          <w:noProof w:val="0"/>
          <w:szCs w:val="24"/>
          <w:lang w:eastAsia="ja-JP"/>
        </w:rPr>
      </w:pPr>
    </w:p>
    <w:p w14:paraId="3B0DCF59" w14:textId="77777777" w:rsidR="00D86FCA" w:rsidRPr="00D86FCA" w:rsidRDefault="00D86FCA" w:rsidP="009B0450">
      <w:pPr>
        <w:pStyle w:val="10"/>
        <w:spacing w:after="0" w:line="360" w:lineRule="auto"/>
        <w:rPr>
          <w:noProof w:val="0"/>
          <w:szCs w:val="24"/>
          <w:lang w:eastAsia="ja-JP"/>
        </w:rPr>
      </w:pPr>
      <w:r w:rsidRPr="00D86FCA">
        <w:rPr>
          <w:noProof w:val="0"/>
          <w:szCs w:val="24"/>
          <w:lang w:eastAsia="ja-JP"/>
        </w:rPr>
        <w:t xml:space="preserve">3) Please indicate the volume used for bolus indicator injection for </w:t>
      </w:r>
      <w:proofErr w:type="spellStart"/>
      <w:r w:rsidRPr="00D86FCA">
        <w:rPr>
          <w:noProof w:val="0"/>
          <w:szCs w:val="24"/>
          <w:lang w:eastAsia="ja-JP"/>
        </w:rPr>
        <w:t>pulmoanry</w:t>
      </w:r>
      <w:proofErr w:type="spellEnd"/>
      <w:r w:rsidRPr="00D86FCA">
        <w:rPr>
          <w:noProof w:val="0"/>
          <w:szCs w:val="24"/>
          <w:lang w:eastAsia="ja-JP"/>
        </w:rPr>
        <w:t xml:space="preserve"> artery </w:t>
      </w:r>
      <w:proofErr w:type="spellStart"/>
      <w:r w:rsidRPr="00D86FCA">
        <w:rPr>
          <w:noProof w:val="0"/>
          <w:szCs w:val="24"/>
          <w:lang w:eastAsia="ja-JP"/>
        </w:rPr>
        <w:t>thermodilution</w:t>
      </w:r>
      <w:proofErr w:type="spellEnd"/>
      <w:r w:rsidRPr="00D86FCA">
        <w:rPr>
          <w:noProof w:val="0"/>
          <w:szCs w:val="24"/>
          <w:lang w:eastAsia="ja-JP"/>
        </w:rPr>
        <w:t>.</w:t>
      </w:r>
    </w:p>
    <w:p w14:paraId="1BD84C9F" w14:textId="77777777" w:rsidR="00D86FCA" w:rsidRDefault="00D86FCA" w:rsidP="009B0450">
      <w:pPr>
        <w:pStyle w:val="10"/>
        <w:spacing w:after="0" w:line="360" w:lineRule="auto"/>
        <w:rPr>
          <w:noProof w:val="0"/>
          <w:szCs w:val="24"/>
          <w:lang w:eastAsia="ja-JP"/>
        </w:rPr>
      </w:pPr>
    </w:p>
    <w:p w14:paraId="30CAEDCD" w14:textId="3042DF5C" w:rsidR="00D86FCA" w:rsidRDefault="00D86FCA" w:rsidP="009B0450">
      <w:pPr>
        <w:pStyle w:val="10"/>
        <w:spacing w:after="0" w:line="360" w:lineRule="auto"/>
        <w:rPr>
          <w:noProof w:val="0"/>
          <w:szCs w:val="24"/>
          <w:lang w:eastAsia="ja-JP"/>
        </w:rPr>
      </w:pPr>
      <w:r>
        <w:rPr>
          <w:noProof w:val="0"/>
          <w:szCs w:val="24"/>
          <w:lang w:eastAsia="ja-JP"/>
        </w:rPr>
        <w:t xml:space="preserve"> </w:t>
      </w:r>
      <w:r w:rsidR="007176D5" w:rsidRPr="007176D5">
        <w:rPr>
          <w:noProof w:val="0"/>
          <w:szCs w:val="24"/>
          <w:highlight w:val="yellow"/>
          <w:lang w:eastAsia="ja-JP"/>
        </w:rPr>
        <w:t>I have added the first paragraph on p. 10.</w:t>
      </w:r>
    </w:p>
    <w:p w14:paraId="7411B02E" w14:textId="77777777" w:rsidR="00D86FCA" w:rsidRPr="00D86FCA" w:rsidRDefault="00D86FCA" w:rsidP="009B0450">
      <w:pPr>
        <w:pStyle w:val="10"/>
        <w:spacing w:after="0" w:line="360" w:lineRule="auto"/>
        <w:rPr>
          <w:noProof w:val="0"/>
          <w:szCs w:val="24"/>
          <w:lang w:eastAsia="ja-JP"/>
        </w:rPr>
      </w:pPr>
    </w:p>
    <w:p w14:paraId="54003E96" w14:textId="77777777" w:rsidR="00D86FCA" w:rsidRPr="00D86FCA" w:rsidRDefault="00D86FCA" w:rsidP="009B0450">
      <w:pPr>
        <w:pStyle w:val="10"/>
        <w:spacing w:after="0" w:line="360" w:lineRule="auto"/>
        <w:rPr>
          <w:rFonts w:hint="eastAsia"/>
          <w:noProof w:val="0"/>
          <w:szCs w:val="24"/>
          <w:lang w:eastAsia="ja-JP"/>
        </w:rPr>
      </w:pPr>
      <w:r w:rsidRPr="00D86FCA">
        <w:rPr>
          <w:noProof w:val="0"/>
          <w:szCs w:val="24"/>
          <w:lang w:eastAsia="ja-JP"/>
        </w:rPr>
        <w:t xml:space="preserve">4) To report the company contact details consistently, please indicate the city (London) in which </w:t>
      </w:r>
      <w:proofErr w:type="spellStart"/>
      <w:r w:rsidRPr="00D86FCA">
        <w:rPr>
          <w:noProof w:val="0"/>
          <w:szCs w:val="24"/>
          <w:lang w:eastAsia="ja-JP"/>
        </w:rPr>
        <w:t>LiDCO</w:t>
      </w:r>
      <w:proofErr w:type="spellEnd"/>
      <w:r w:rsidRPr="00D86FCA">
        <w:rPr>
          <w:noProof w:val="0"/>
          <w:szCs w:val="24"/>
          <w:lang w:eastAsia="ja-JP"/>
        </w:rPr>
        <w:t xml:space="preserve"> is based. </w:t>
      </w:r>
    </w:p>
    <w:p w14:paraId="286DDDA1" w14:textId="77777777" w:rsidR="00D86FCA" w:rsidRDefault="00D86FCA" w:rsidP="009B0450">
      <w:pPr>
        <w:pStyle w:val="10"/>
        <w:spacing w:after="0" w:line="360" w:lineRule="auto"/>
        <w:rPr>
          <w:noProof w:val="0"/>
          <w:szCs w:val="24"/>
          <w:lang w:eastAsia="ja-JP"/>
        </w:rPr>
      </w:pPr>
    </w:p>
    <w:p w14:paraId="31AF5137" w14:textId="32C0F9FB" w:rsidR="00D86FCA" w:rsidRDefault="00286CA6" w:rsidP="009B0450">
      <w:pPr>
        <w:pStyle w:val="10"/>
        <w:spacing w:after="0" w:line="360" w:lineRule="auto"/>
        <w:rPr>
          <w:rFonts w:hint="eastAsia"/>
          <w:noProof w:val="0"/>
          <w:szCs w:val="24"/>
          <w:lang w:eastAsia="ja-JP"/>
        </w:rPr>
      </w:pPr>
      <w:r w:rsidRPr="00286CA6">
        <w:rPr>
          <w:noProof w:val="0"/>
          <w:szCs w:val="24"/>
          <w:highlight w:val="yellow"/>
          <w:lang w:eastAsia="ja-JP"/>
        </w:rPr>
        <w:t>I have added the first paragraph on p. 10.</w:t>
      </w:r>
    </w:p>
    <w:p w14:paraId="2DCB73E3" w14:textId="77777777" w:rsidR="00D86FCA" w:rsidRPr="00D86FCA" w:rsidRDefault="00D86FCA" w:rsidP="009B0450">
      <w:pPr>
        <w:pStyle w:val="10"/>
        <w:spacing w:after="0" w:line="360" w:lineRule="auto"/>
        <w:rPr>
          <w:noProof w:val="0"/>
          <w:szCs w:val="24"/>
          <w:lang w:eastAsia="ja-JP"/>
        </w:rPr>
      </w:pPr>
    </w:p>
    <w:p w14:paraId="1033E10C" w14:textId="19DC3ADD" w:rsidR="0090578C" w:rsidRDefault="00D86FCA" w:rsidP="009B0450">
      <w:pPr>
        <w:pStyle w:val="10"/>
        <w:spacing w:before="0" w:after="0" w:line="360" w:lineRule="auto"/>
        <w:rPr>
          <w:noProof w:val="0"/>
          <w:szCs w:val="24"/>
          <w:lang w:eastAsia="ja-JP"/>
        </w:rPr>
      </w:pPr>
      <w:r w:rsidRPr="00D86FCA">
        <w:rPr>
          <w:noProof w:val="0"/>
          <w:szCs w:val="24"/>
          <w:lang w:eastAsia="ja-JP"/>
        </w:rPr>
        <w:t>5) "pieces of CI" sounds strange. Please correct.</w:t>
      </w:r>
    </w:p>
    <w:p w14:paraId="74669C2C" w14:textId="77777777" w:rsidR="00D86FCA" w:rsidRDefault="00D86FCA" w:rsidP="009B0450">
      <w:pPr>
        <w:pStyle w:val="10"/>
        <w:spacing w:before="0" w:after="0" w:line="360" w:lineRule="auto"/>
        <w:rPr>
          <w:noProof w:val="0"/>
          <w:szCs w:val="24"/>
          <w:lang w:eastAsia="ja-JP"/>
        </w:rPr>
      </w:pPr>
    </w:p>
    <w:p w14:paraId="64336477" w14:textId="4B695892" w:rsidR="00D86FCA" w:rsidRDefault="003B6BA2" w:rsidP="009B0450">
      <w:pPr>
        <w:pStyle w:val="10"/>
        <w:spacing w:before="0" w:after="0" w:line="360" w:lineRule="auto"/>
        <w:rPr>
          <w:noProof w:val="0"/>
          <w:szCs w:val="24"/>
          <w:lang w:eastAsia="ja-JP"/>
        </w:rPr>
      </w:pPr>
      <w:r w:rsidRPr="003B6BA2">
        <w:rPr>
          <w:rFonts w:hint="eastAsia"/>
          <w:noProof w:val="0"/>
          <w:szCs w:val="24"/>
          <w:highlight w:val="yellow"/>
          <w:lang w:eastAsia="ja-JP"/>
        </w:rPr>
        <w:t>I have</w:t>
      </w:r>
      <w:r w:rsidRPr="003B6BA2">
        <w:rPr>
          <w:noProof w:val="0"/>
          <w:szCs w:val="24"/>
          <w:highlight w:val="yellow"/>
          <w:lang w:eastAsia="ja-JP"/>
        </w:rPr>
        <w:t xml:space="preserve"> changed the second paragraph on p. 12.</w:t>
      </w:r>
    </w:p>
    <w:p w14:paraId="1F82483C" w14:textId="77777777" w:rsidR="00D86FCA" w:rsidRDefault="00D86FCA" w:rsidP="009B0450">
      <w:pPr>
        <w:pStyle w:val="10"/>
        <w:spacing w:before="0" w:after="0" w:line="360" w:lineRule="auto"/>
        <w:rPr>
          <w:noProof w:val="0"/>
          <w:szCs w:val="24"/>
          <w:lang w:eastAsia="ja-JP"/>
        </w:rPr>
      </w:pPr>
    </w:p>
    <w:p w14:paraId="506ED0C9" w14:textId="1027664F" w:rsidR="00C037DF" w:rsidRPr="009B0450" w:rsidRDefault="00C037DF" w:rsidP="009B0450">
      <w:pPr>
        <w:pStyle w:val="10"/>
        <w:spacing w:before="0" w:after="0" w:line="360" w:lineRule="auto"/>
        <w:rPr>
          <w:noProof w:val="0"/>
          <w:sz w:val="28"/>
          <w:szCs w:val="28"/>
          <w:u w:val="single"/>
          <w:lang w:eastAsia="ja-JP"/>
        </w:rPr>
      </w:pPr>
      <w:r w:rsidRPr="009B0450">
        <w:rPr>
          <w:noProof w:val="0"/>
          <w:sz w:val="28"/>
          <w:szCs w:val="28"/>
          <w:u w:val="single"/>
          <w:lang w:eastAsia="ja-JP"/>
        </w:rPr>
        <w:t xml:space="preserve">Reviewer </w:t>
      </w:r>
      <w:r w:rsidR="0090578C" w:rsidRPr="009B0450">
        <w:rPr>
          <w:noProof w:val="0"/>
          <w:sz w:val="28"/>
          <w:szCs w:val="28"/>
          <w:u w:val="single"/>
          <w:lang w:eastAsia="ja-JP"/>
        </w:rPr>
        <w:t>#</w:t>
      </w:r>
      <w:r w:rsidR="009B0450">
        <w:rPr>
          <w:noProof w:val="0"/>
          <w:sz w:val="28"/>
          <w:szCs w:val="28"/>
          <w:u w:val="single"/>
          <w:lang w:eastAsia="ja-JP"/>
        </w:rPr>
        <w:t>2</w:t>
      </w:r>
      <w:r w:rsidRPr="009B0450">
        <w:rPr>
          <w:noProof w:val="0"/>
          <w:sz w:val="28"/>
          <w:szCs w:val="28"/>
          <w:u w:val="single"/>
          <w:lang w:eastAsia="ja-JP"/>
        </w:rPr>
        <w:t>:</w:t>
      </w:r>
    </w:p>
    <w:p w14:paraId="464C7D3F" w14:textId="77777777" w:rsidR="00C037DF" w:rsidRDefault="00C037DF" w:rsidP="009B0450">
      <w:pPr>
        <w:pStyle w:val="10"/>
        <w:spacing w:before="0" w:after="0" w:line="360" w:lineRule="auto"/>
        <w:rPr>
          <w:noProof w:val="0"/>
          <w:szCs w:val="24"/>
          <w:lang w:eastAsia="ja-JP"/>
        </w:rPr>
      </w:pPr>
    </w:p>
    <w:p w14:paraId="07DCF671" w14:textId="77777777" w:rsidR="00D86FCA" w:rsidRPr="00D86FCA" w:rsidRDefault="00D86FCA" w:rsidP="009B0450">
      <w:pPr>
        <w:pStyle w:val="10"/>
        <w:spacing w:after="0" w:line="360" w:lineRule="auto"/>
        <w:rPr>
          <w:noProof w:val="0"/>
          <w:szCs w:val="24"/>
          <w:lang w:eastAsia="ja-JP"/>
        </w:rPr>
      </w:pPr>
      <w:r w:rsidRPr="00D86FCA">
        <w:rPr>
          <w:noProof w:val="0"/>
          <w:szCs w:val="24"/>
          <w:lang w:eastAsia="ja-JP"/>
        </w:rPr>
        <w:t>"Knowing a patient's cardiac output (CO) is important for safe, optimized hemodynamic control during surgery" - this is not necessarily true.  Very controversial.  Soften this statement.</w:t>
      </w:r>
    </w:p>
    <w:p w14:paraId="42E6F55D" w14:textId="77777777" w:rsidR="00D86FCA" w:rsidRDefault="00D86FCA" w:rsidP="009B0450">
      <w:pPr>
        <w:pStyle w:val="10"/>
        <w:spacing w:after="0" w:line="360" w:lineRule="auto"/>
        <w:rPr>
          <w:noProof w:val="0"/>
          <w:szCs w:val="24"/>
          <w:lang w:eastAsia="ja-JP"/>
        </w:rPr>
      </w:pPr>
    </w:p>
    <w:p w14:paraId="7457F36C" w14:textId="590DF553" w:rsidR="00D86FCA" w:rsidRDefault="003B6BA2" w:rsidP="009B0450">
      <w:pPr>
        <w:pStyle w:val="10"/>
        <w:spacing w:after="0" w:line="360" w:lineRule="auto"/>
        <w:rPr>
          <w:rFonts w:hint="eastAsia"/>
          <w:noProof w:val="0"/>
          <w:szCs w:val="24"/>
          <w:lang w:eastAsia="ja-JP"/>
        </w:rPr>
      </w:pPr>
      <w:r w:rsidRPr="003B6BA2">
        <w:rPr>
          <w:rFonts w:hint="eastAsia"/>
          <w:noProof w:val="0"/>
          <w:szCs w:val="24"/>
          <w:highlight w:val="yellow"/>
          <w:lang w:eastAsia="ja-JP"/>
        </w:rPr>
        <w:t>I have</w:t>
      </w:r>
      <w:r w:rsidRPr="003B6BA2">
        <w:rPr>
          <w:noProof w:val="0"/>
          <w:szCs w:val="24"/>
          <w:highlight w:val="yellow"/>
          <w:lang w:eastAsia="ja-JP"/>
        </w:rPr>
        <w:t xml:space="preserve"> </w:t>
      </w:r>
      <w:r>
        <w:rPr>
          <w:noProof w:val="0"/>
          <w:szCs w:val="24"/>
          <w:highlight w:val="yellow"/>
          <w:lang w:eastAsia="ja-JP"/>
        </w:rPr>
        <w:t xml:space="preserve">attempted to change these statement; See </w:t>
      </w:r>
      <w:r w:rsidRPr="003B6BA2">
        <w:rPr>
          <w:noProof w:val="0"/>
          <w:szCs w:val="24"/>
          <w:highlight w:val="yellow"/>
          <w:lang w:eastAsia="ja-JP"/>
        </w:rPr>
        <w:t>the second paragraph on p. 12.</w:t>
      </w:r>
    </w:p>
    <w:p w14:paraId="0E8F9238" w14:textId="77777777" w:rsidR="003B6BA2" w:rsidRPr="00D86FCA" w:rsidRDefault="003B6BA2" w:rsidP="009B0450">
      <w:pPr>
        <w:pStyle w:val="10"/>
        <w:spacing w:after="0" w:line="360" w:lineRule="auto"/>
        <w:rPr>
          <w:rFonts w:hint="eastAsia"/>
          <w:noProof w:val="0"/>
          <w:szCs w:val="24"/>
          <w:lang w:eastAsia="ja-JP"/>
        </w:rPr>
      </w:pPr>
    </w:p>
    <w:p w14:paraId="315FBFFC" w14:textId="77777777" w:rsidR="00D86FCA" w:rsidRPr="00D86FCA" w:rsidRDefault="00D86FCA" w:rsidP="009B0450">
      <w:pPr>
        <w:pStyle w:val="10"/>
        <w:spacing w:after="0" w:line="360" w:lineRule="auto"/>
        <w:rPr>
          <w:noProof w:val="0"/>
          <w:szCs w:val="24"/>
          <w:lang w:eastAsia="ja-JP"/>
        </w:rPr>
      </w:pPr>
      <w:r w:rsidRPr="00D86FCA">
        <w:rPr>
          <w:noProof w:val="0"/>
          <w:szCs w:val="24"/>
          <w:lang w:eastAsia="ja-JP"/>
        </w:rPr>
        <w:t>change "accepted gold standard" to "clinical gold standard" (true gold standards are things like electromagnetic flowmeters)</w:t>
      </w:r>
    </w:p>
    <w:p w14:paraId="41550029" w14:textId="77777777" w:rsidR="00D86FCA" w:rsidRDefault="00D86FCA" w:rsidP="009B0450">
      <w:pPr>
        <w:pStyle w:val="10"/>
        <w:spacing w:after="0" w:line="360" w:lineRule="auto"/>
        <w:rPr>
          <w:noProof w:val="0"/>
          <w:szCs w:val="24"/>
          <w:lang w:eastAsia="ja-JP"/>
        </w:rPr>
      </w:pPr>
    </w:p>
    <w:p w14:paraId="19BE801C" w14:textId="2ED00875" w:rsidR="00D86FCA" w:rsidRDefault="003B6BA2" w:rsidP="009B0450">
      <w:pPr>
        <w:pStyle w:val="10"/>
        <w:spacing w:after="0" w:line="360" w:lineRule="auto"/>
        <w:rPr>
          <w:noProof w:val="0"/>
          <w:szCs w:val="24"/>
          <w:lang w:eastAsia="ja-JP"/>
        </w:rPr>
      </w:pPr>
      <w:r w:rsidRPr="003B6BA2">
        <w:rPr>
          <w:rFonts w:hint="eastAsia"/>
          <w:noProof w:val="0"/>
          <w:szCs w:val="24"/>
          <w:highlight w:val="yellow"/>
          <w:lang w:eastAsia="ja-JP"/>
        </w:rPr>
        <w:t>I have</w:t>
      </w:r>
      <w:r w:rsidRPr="003B6BA2">
        <w:rPr>
          <w:noProof w:val="0"/>
          <w:szCs w:val="24"/>
          <w:highlight w:val="yellow"/>
          <w:lang w:eastAsia="ja-JP"/>
        </w:rPr>
        <w:t xml:space="preserve"> </w:t>
      </w:r>
      <w:r>
        <w:rPr>
          <w:noProof w:val="0"/>
          <w:szCs w:val="24"/>
          <w:highlight w:val="yellow"/>
          <w:lang w:eastAsia="ja-JP"/>
        </w:rPr>
        <w:t xml:space="preserve">changed </w:t>
      </w:r>
      <w:r w:rsidRPr="003B6BA2">
        <w:rPr>
          <w:noProof w:val="0"/>
          <w:szCs w:val="24"/>
          <w:highlight w:val="yellow"/>
          <w:lang w:eastAsia="ja-JP"/>
        </w:rPr>
        <w:t>the second paragraph on p. 12.</w:t>
      </w:r>
      <w:r>
        <w:rPr>
          <w:noProof w:val="0"/>
          <w:szCs w:val="24"/>
          <w:lang w:eastAsia="ja-JP"/>
        </w:rPr>
        <w:t xml:space="preserve"> </w:t>
      </w:r>
    </w:p>
    <w:p w14:paraId="3C457D07" w14:textId="77777777" w:rsidR="00D86FCA" w:rsidRPr="00D86FCA" w:rsidRDefault="00D86FCA" w:rsidP="009B0450">
      <w:pPr>
        <w:pStyle w:val="10"/>
        <w:spacing w:after="0" w:line="360" w:lineRule="auto"/>
        <w:rPr>
          <w:noProof w:val="0"/>
          <w:szCs w:val="24"/>
          <w:lang w:eastAsia="ja-JP"/>
        </w:rPr>
      </w:pPr>
    </w:p>
    <w:p w14:paraId="74F40806" w14:textId="77777777" w:rsidR="00D86FCA" w:rsidRPr="00D86FCA" w:rsidRDefault="00D86FCA" w:rsidP="009B0450">
      <w:pPr>
        <w:pStyle w:val="10"/>
        <w:spacing w:after="0" w:line="360" w:lineRule="auto"/>
        <w:rPr>
          <w:noProof w:val="0"/>
          <w:szCs w:val="24"/>
          <w:lang w:eastAsia="ja-JP"/>
        </w:rPr>
      </w:pPr>
      <w:r w:rsidRPr="00D86FCA">
        <w:rPr>
          <w:noProof w:val="0"/>
          <w:szCs w:val="24"/>
          <w:lang w:eastAsia="ja-JP"/>
        </w:rPr>
        <w:t>"Introduction</w:t>
      </w:r>
    </w:p>
    <w:p w14:paraId="50E4B3EE" w14:textId="77777777" w:rsidR="00D86FCA" w:rsidRPr="00D86FCA" w:rsidRDefault="00D86FCA" w:rsidP="009B0450">
      <w:pPr>
        <w:pStyle w:val="10"/>
        <w:spacing w:after="0" w:line="360" w:lineRule="auto"/>
        <w:rPr>
          <w:noProof w:val="0"/>
          <w:szCs w:val="24"/>
          <w:lang w:eastAsia="ja-JP"/>
        </w:rPr>
      </w:pPr>
      <w:r w:rsidRPr="00D86FCA">
        <w:rPr>
          <w:noProof w:val="0"/>
          <w:szCs w:val="24"/>
          <w:lang w:eastAsia="ja-JP"/>
        </w:rPr>
        <w:t>It is important to know a patient's cardiac output (CO) for safe, optimized hemodynamic control during surgery."</w:t>
      </w:r>
    </w:p>
    <w:p w14:paraId="70D7A513" w14:textId="77777777" w:rsidR="00D86FCA" w:rsidRPr="00D86FCA" w:rsidRDefault="00D86FCA" w:rsidP="009B0450">
      <w:pPr>
        <w:pStyle w:val="10"/>
        <w:spacing w:after="0" w:line="360" w:lineRule="auto"/>
        <w:rPr>
          <w:noProof w:val="0"/>
          <w:szCs w:val="24"/>
          <w:lang w:eastAsia="ja-JP"/>
        </w:rPr>
      </w:pPr>
      <w:r w:rsidRPr="00D86FCA">
        <w:rPr>
          <w:noProof w:val="0"/>
          <w:szCs w:val="24"/>
          <w:lang w:eastAsia="ja-JP"/>
        </w:rPr>
        <w:t>see above.  This is a strong statement not backed by any references.  Needs to be toned down.</w:t>
      </w:r>
    </w:p>
    <w:p w14:paraId="1BE4AE29" w14:textId="77777777" w:rsidR="00D86FCA" w:rsidRDefault="00D86FCA" w:rsidP="009B0450">
      <w:pPr>
        <w:pStyle w:val="10"/>
        <w:spacing w:after="0" w:line="360" w:lineRule="auto"/>
        <w:rPr>
          <w:noProof w:val="0"/>
          <w:szCs w:val="24"/>
          <w:lang w:eastAsia="ja-JP"/>
        </w:rPr>
      </w:pPr>
    </w:p>
    <w:p w14:paraId="4FC5A71B" w14:textId="398006EE" w:rsidR="00D86FCA" w:rsidRDefault="003B6BA2" w:rsidP="009B0450">
      <w:pPr>
        <w:pStyle w:val="10"/>
        <w:spacing w:after="0" w:line="360" w:lineRule="auto"/>
        <w:rPr>
          <w:noProof w:val="0"/>
          <w:szCs w:val="24"/>
          <w:lang w:eastAsia="ja-JP"/>
        </w:rPr>
      </w:pPr>
      <w:r w:rsidRPr="003B6BA2">
        <w:rPr>
          <w:rFonts w:hint="eastAsia"/>
          <w:noProof w:val="0"/>
          <w:szCs w:val="24"/>
          <w:highlight w:val="yellow"/>
          <w:lang w:eastAsia="ja-JP"/>
        </w:rPr>
        <w:t>I have</w:t>
      </w:r>
      <w:r w:rsidRPr="003B6BA2">
        <w:rPr>
          <w:noProof w:val="0"/>
          <w:szCs w:val="24"/>
          <w:highlight w:val="yellow"/>
          <w:lang w:eastAsia="ja-JP"/>
        </w:rPr>
        <w:t xml:space="preserve"> </w:t>
      </w:r>
      <w:r>
        <w:rPr>
          <w:noProof w:val="0"/>
          <w:szCs w:val="24"/>
          <w:highlight w:val="yellow"/>
          <w:lang w:eastAsia="ja-JP"/>
        </w:rPr>
        <w:t xml:space="preserve">attempted to change these statement; See </w:t>
      </w:r>
      <w:r w:rsidRPr="003B6BA2">
        <w:rPr>
          <w:noProof w:val="0"/>
          <w:szCs w:val="24"/>
          <w:highlight w:val="yellow"/>
          <w:lang w:eastAsia="ja-JP"/>
        </w:rPr>
        <w:t>the second paragraph on p. 12.</w:t>
      </w:r>
    </w:p>
    <w:p w14:paraId="7F96A4BC" w14:textId="77777777" w:rsidR="003B6BA2" w:rsidRPr="00D86FCA" w:rsidRDefault="003B6BA2" w:rsidP="009B0450">
      <w:pPr>
        <w:pStyle w:val="10"/>
        <w:spacing w:after="0" w:line="360" w:lineRule="auto"/>
        <w:rPr>
          <w:noProof w:val="0"/>
          <w:szCs w:val="24"/>
          <w:lang w:eastAsia="ja-JP"/>
        </w:rPr>
      </w:pPr>
    </w:p>
    <w:p w14:paraId="2EFA0FDF" w14:textId="77777777" w:rsidR="00D86FCA" w:rsidRPr="00D86FCA" w:rsidRDefault="00D86FCA" w:rsidP="009B0450">
      <w:pPr>
        <w:pStyle w:val="10"/>
        <w:spacing w:after="0" w:line="360" w:lineRule="auto"/>
        <w:rPr>
          <w:noProof w:val="0"/>
          <w:szCs w:val="24"/>
          <w:lang w:eastAsia="ja-JP"/>
        </w:rPr>
      </w:pPr>
      <w:r w:rsidRPr="00D86FCA">
        <w:rPr>
          <w:noProof w:val="0"/>
          <w:szCs w:val="24"/>
          <w:lang w:eastAsia="ja-JP"/>
        </w:rPr>
        <w:t xml:space="preserve">"accepted gold standard for CO </w:t>
      </w:r>
      <w:proofErr w:type="gramStart"/>
      <w:r w:rsidRPr="00D86FCA">
        <w:rPr>
          <w:noProof w:val="0"/>
          <w:szCs w:val="24"/>
          <w:lang w:eastAsia="ja-JP"/>
        </w:rPr>
        <w:t>measurements[</w:t>
      </w:r>
      <w:proofErr w:type="gramEnd"/>
      <w:r w:rsidRPr="00D86FCA">
        <w:rPr>
          <w:noProof w:val="0"/>
          <w:szCs w:val="24"/>
          <w:lang w:eastAsia="ja-JP"/>
        </w:rPr>
        <w:t>3]."</w:t>
      </w:r>
    </w:p>
    <w:p w14:paraId="4A3FA199" w14:textId="77777777" w:rsidR="00D86FCA" w:rsidRPr="00D86FCA" w:rsidRDefault="00D86FCA" w:rsidP="009B0450">
      <w:pPr>
        <w:pStyle w:val="10"/>
        <w:spacing w:after="0" w:line="360" w:lineRule="auto"/>
        <w:rPr>
          <w:noProof w:val="0"/>
          <w:szCs w:val="24"/>
          <w:lang w:eastAsia="ja-JP"/>
        </w:rPr>
      </w:pPr>
      <w:r w:rsidRPr="00D86FCA">
        <w:rPr>
          <w:noProof w:val="0"/>
          <w:szCs w:val="24"/>
          <w:lang w:eastAsia="ja-JP"/>
        </w:rPr>
        <w:t>change to "clinical" gold standard</w:t>
      </w:r>
    </w:p>
    <w:p w14:paraId="06273E48" w14:textId="77777777" w:rsidR="00D86FCA" w:rsidRDefault="00D86FCA" w:rsidP="009B0450">
      <w:pPr>
        <w:pStyle w:val="10"/>
        <w:spacing w:after="0" w:line="360" w:lineRule="auto"/>
        <w:rPr>
          <w:noProof w:val="0"/>
          <w:szCs w:val="24"/>
          <w:lang w:eastAsia="ja-JP"/>
        </w:rPr>
      </w:pPr>
    </w:p>
    <w:p w14:paraId="09B905CD" w14:textId="4BF00A46" w:rsidR="00D86FCA" w:rsidRDefault="003B6BA2" w:rsidP="009B0450">
      <w:pPr>
        <w:pStyle w:val="10"/>
        <w:spacing w:after="0" w:line="360" w:lineRule="auto"/>
        <w:rPr>
          <w:noProof w:val="0"/>
          <w:szCs w:val="24"/>
          <w:lang w:eastAsia="ja-JP"/>
        </w:rPr>
      </w:pPr>
      <w:r w:rsidRPr="003B6BA2">
        <w:rPr>
          <w:rFonts w:hint="eastAsia"/>
          <w:noProof w:val="0"/>
          <w:szCs w:val="24"/>
          <w:highlight w:val="yellow"/>
          <w:lang w:eastAsia="ja-JP"/>
        </w:rPr>
        <w:t>I have</w:t>
      </w:r>
      <w:r w:rsidRPr="003B6BA2">
        <w:rPr>
          <w:noProof w:val="0"/>
          <w:szCs w:val="24"/>
          <w:highlight w:val="yellow"/>
          <w:lang w:eastAsia="ja-JP"/>
        </w:rPr>
        <w:t xml:space="preserve"> </w:t>
      </w:r>
      <w:r>
        <w:rPr>
          <w:noProof w:val="0"/>
          <w:szCs w:val="24"/>
          <w:highlight w:val="yellow"/>
          <w:lang w:eastAsia="ja-JP"/>
        </w:rPr>
        <w:t xml:space="preserve">changed </w:t>
      </w:r>
      <w:r w:rsidRPr="003B6BA2">
        <w:rPr>
          <w:noProof w:val="0"/>
          <w:szCs w:val="24"/>
          <w:highlight w:val="yellow"/>
          <w:lang w:eastAsia="ja-JP"/>
        </w:rPr>
        <w:t>the second paragraph on p. 12.</w:t>
      </w:r>
    </w:p>
    <w:p w14:paraId="52C6FEAA" w14:textId="77777777" w:rsidR="003B6BA2" w:rsidRPr="00D86FCA" w:rsidRDefault="003B6BA2" w:rsidP="009B0450">
      <w:pPr>
        <w:pStyle w:val="10"/>
        <w:spacing w:after="0" w:line="360" w:lineRule="auto"/>
        <w:rPr>
          <w:noProof w:val="0"/>
          <w:szCs w:val="24"/>
          <w:lang w:eastAsia="ja-JP"/>
        </w:rPr>
      </w:pPr>
    </w:p>
    <w:p w14:paraId="2A8CFF83" w14:textId="77777777" w:rsidR="00D86FCA" w:rsidRPr="00D86FCA" w:rsidRDefault="00D86FCA" w:rsidP="009B0450">
      <w:pPr>
        <w:pStyle w:val="10"/>
        <w:spacing w:after="0" w:line="360" w:lineRule="auto"/>
        <w:rPr>
          <w:noProof w:val="0"/>
          <w:szCs w:val="24"/>
          <w:lang w:eastAsia="ja-JP"/>
        </w:rPr>
      </w:pPr>
      <w:r w:rsidRPr="00D86FCA">
        <w:rPr>
          <w:noProof w:val="0"/>
          <w:szCs w:val="24"/>
          <w:lang w:eastAsia="ja-JP"/>
        </w:rPr>
        <w:t>Statistics</w:t>
      </w:r>
    </w:p>
    <w:p w14:paraId="7E3316A2" w14:textId="77777777" w:rsidR="00D86FCA" w:rsidRPr="00D86FCA" w:rsidRDefault="00D86FCA" w:rsidP="009B0450">
      <w:pPr>
        <w:pStyle w:val="10"/>
        <w:spacing w:after="0" w:line="360" w:lineRule="auto"/>
        <w:rPr>
          <w:noProof w:val="0"/>
          <w:szCs w:val="24"/>
          <w:lang w:eastAsia="ja-JP"/>
        </w:rPr>
      </w:pPr>
      <w:r w:rsidRPr="00D86FCA">
        <w:rPr>
          <w:noProof w:val="0"/>
          <w:szCs w:val="24"/>
          <w:lang w:eastAsia="ja-JP"/>
        </w:rPr>
        <w:t xml:space="preserve">1) how did you power the study?  20 patients </w:t>
      </w:r>
      <w:proofErr w:type="gramStart"/>
      <w:r w:rsidRPr="00D86FCA">
        <w:rPr>
          <w:noProof w:val="0"/>
          <w:szCs w:val="24"/>
          <w:lang w:eastAsia="ja-JP"/>
        </w:rPr>
        <w:t>seems</w:t>
      </w:r>
      <w:proofErr w:type="gramEnd"/>
      <w:r w:rsidRPr="00D86FCA">
        <w:rPr>
          <w:noProof w:val="0"/>
          <w:szCs w:val="24"/>
          <w:lang w:eastAsia="ja-JP"/>
        </w:rPr>
        <w:t xml:space="preserve"> small, especially given that they are in different patient populations</w:t>
      </w:r>
    </w:p>
    <w:p w14:paraId="08F84116" w14:textId="77777777" w:rsidR="00D86FCA" w:rsidRDefault="00D86FCA" w:rsidP="009B0450">
      <w:pPr>
        <w:pStyle w:val="10"/>
        <w:spacing w:after="0" w:line="360" w:lineRule="auto"/>
        <w:rPr>
          <w:noProof w:val="0"/>
          <w:szCs w:val="24"/>
          <w:lang w:eastAsia="ja-JP"/>
        </w:rPr>
      </w:pPr>
    </w:p>
    <w:p w14:paraId="61EEA686" w14:textId="4CFCB694" w:rsidR="00D86FCA" w:rsidRDefault="00D86FCA" w:rsidP="009B0450">
      <w:pPr>
        <w:pStyle w:val="10"/>
        <w:spacing w:after="0" w:line="360" w:lineRule="auto"/>
        <w:rPr>
          <w:noProof w:val="0"/>
          <w:szCs w:val="24"/>
          <w:lang w:eastAsia="ja-JP"/>
        </w:rPr>
      </w:pPr>
      <w:proofErr w:type="spellStart"/>
      <w:r w:rsidRPr="00B13DBE">
        <w:rPr>
          <w:noProof w:val="0"/>
          <w:szCs w:val="24"/>
          <w:highlight w:val="red"/>
          <w:lang w:eastAsia="ja-JP"/>
        </w:rPr>
        <w:t>aiueo</w:t>
      </w:r>
      <w:proofErr w:type="spellEnd"/>
    </w:p>
    <w:p w14:paraId="1B775B77" w14:textId="77777777" w:rsidR="00D86FCA" w:rsidRPr="00D86FCA" w:rsidRDefault="00D86FCA" w:rsidP="009B0450">
      <w:pPr>
        <w:pStyle w:val="10"/>
        <w:spacing w:after="0" w:line="360" w:lineRule="auto"/>
        <w:rPr>
          <w:noProof w:val="0"/>
          <w:szCs w:val="24"/>
          <w:lang w:eastAsia="ja-JP"/>
        </w:rPr>
      </w:pPr>
    </w:p>
    <w:p w14:paraId="36E5A2C3" w14:textId="77777777" w:rsidR="00D86FCA" w:rsidRPr="00D86FCA" w:rsidRDefault="00D86FCA" w:rsidP="009B0450">
      <w:pPr>
        <w:pStyle w:val="10"/>
        <w:spacing w:after="0" w:line="360" w:lineRule="auto"/>
        <w:rPr>
          <w:noProof w:val="0"/>
          <w:szCs w:val="24"/>
          <w:lang w:eastAsia="ja-JP"/>
        </w:rPr>
      </w:pPr>
      <w:r w:rsidRPr="00D86FCA">
        <w:rPr>
          <w:noProof w:val="0"/>
          <w:szCs w:val="24"/>
          <w:lang w:eastAsia="ja-JP"/>
        </w:rPr>
        <w:t xml:space="preserve">2) why did you use polar plotting?  that is not appropriate for this use (gold standard) - you should be doing 4 </w:t>
      </w:r>
      <w:proofErr w:type="gramStart"/>
      <w:r w:rsidRPr="00D86FCA">
        <w:rPr>
          <w:noProof w:val="0"/>
          <w:szCs w:val="24"/>
          <w:lang w:eastAsia="ja-JP"/>
        </w:rPr>
        <w:t>quadrant</w:t>
      </w:r>
      <w:proofErr w:type="gramEnd"/>
      <w:r w:rsidRPr="00D86FCA">
        <w:rPr>
          <w:noProof w:val="0"/>
          <w:szCs w:val="24"/>
          <w:lang w:eastAsia="ja-JP"/>
        </w:rPr>
        <w:t xml:space="preserve">.  </w:t>
      </w:r>
    </w:p>
    <w:p w14:paraId="22A1EE68" w14:textId="77777777" w:rsidR="00D86FCA" w:rsidRDefault="00D86FCA" w:rsidP="009B0450">
      <w:pPr>
        <w:pStyle w:val="10"/>
        <w:spacing w:after="0" w:line="360" w:lineRule="auto"/>
        <w:rPr>
          <w:noProof w:val="0"/>
          <w:szCs w:val="24"/>
          <w:lang w:eastAsia="ja-JP"/>
        </w:rPr>
      </w:pPr>
    </w:p>
    <w:p w14:paraId="15F51725" w14:textId="428A4642" w:rsidR="00D86FCA" w:rsidRDefault="00B13DBE" w:rsidP="009B0450">
      <w:pPr>
        <w:pStyle w:val="10"/>
        <w:spacing w:after="0" w:line="360" w:lineRule="auto"/>
        <w:rPr>
          <w:noProof w:val="0"/>
          <w:szCs w:val="24"/>
          <w:lang w:eastAsia="ja-JP"/>
        </w:rPr>
      </w:pPr>
      <w:r w:rsidRPr="007176D5">
        <w:rPr>
          <w:noProof w:val="0"/>
          <w:szCs w:val="24"/>
          <w:highlight w:val="yellow"/>
          <w:lang w:eastAsia="ja-JP"/>
        </w:rPr>
        <w:t>I have added a 4-Quadrant Plot Figure; see Fig. 4.</w:t>
      </w:r>
    </w:p>
    <w:p w14:paraId="7685B5F0" w14:textId="77777777" w:rsidR="00D86FCA" w:rsidRPr="00D86FCA" w:rsidRDefault="00D86FCA" w:rsidP="009B0450">
      <w:pPr>
        <w:pStyle w:val="10"/>
        <w:spacing w:after="0" w:line="360" w:lineRule="auto"/>
        <w:rPr>
          <w:noProof w:val="0"/>
          <w:szCs w:val="24"/>
          <w:lang w:eastAsia="ja-JP"/>
        </w:rPr>
      </w:pPr>
    </w:p>
    <w:p w14:paraId="3943BDE9" w14:textId="77777777" w:rsidR="00D86FCA" w:rsidRPr="00D86FCA" w:rsidRDefault="00D86FCA" w:rsidP="009B0450">
      <w:pPr>
        <w:pStyle w:val="10"/>
        <w:spacing w:after="0" w:line="360" w:lineRule="auto"/>
        <w:rPr>
          <w:noProof w:val="0"/>
          <w:szCs w:val="24"/>
          <w:lang w:eastAsia="ja-JP"/>
        </w:rPr>
      </w:pPr>
      <w:r w:rsidRPr="00D86FCA">
        <w:rPr>
          <w:noProof w:val="0"/>
          <w:szCs w:val="24"/>
          <w:lang w:eastAsia="ja-JP"/>
        </w:rPr>
        <w:lastRenderedPageBreak/>
        <w:t xml:space="preserve">3) Considerations re: how to properly perform statistical analysis of method comparison studies are detailed in this editorial: </w:t>
      </w:r>
    </w:p>
    <w:p w14:paraId="39370107" w14:textId="4DB62D8A" w:rsidR="00D86FCA" w:rsidRPr="00D86FCA" w:rsidRDefault="00D86FCA" w:rsidP="009B0450">
      <w:pPr>
        <w:pStyle w:val="10"/>
        <w:spacing w:after="0" w:line="360" w:lineRule="auto"/>
        <w:rPr>
          <w:noProof w:val="0"/>
          <w:szCs w:val="24"/>
          <w:lang w:eastAsia="ja-JP"/>
        </w:rPr>
      </w:pPr>
      <w:r w:rsidRPr="00D86FCA">
        <w:rPr>
          <w:noProof w:val="0"/>
          <w:szCs w:val="24"/>
          <w:lang w:eastAsia="ja-JP"/>
        </w:rPr>
        <w:t xml:space="preserve">Thiele RH, </w:t>
      </w:r>
      <w:proofErr w:type="spellStart"/>
      <w:r w:rsidRPr="00D86FCA">
        <w:rPr>
          <w:noProof w:val="0"/>
          <w:szCs w:val="24"/>
          <w:lang w:eastAsia="ja-JP"/>
        </w:rPr>
        <w:t>McMurry</w:t>
      </w:r>
      <w:proofErr w:type="spellEnd"/>
      <w:r w:rsidRPr="00D86FCA">
        <w:rPr>
          <w:noProof w:val="0"/>
          <w:szCs w:val="24"/>
          <w:lang w:eastAsia="ja-JP"/>
        </w:rPr>
        <w:t xml:space="preserve"> TL. Data Agnosticism and Implications on Method Comparison Studies. </w:t>
      </w:r>
      <w:proofErr w:type="spellStart"/>
      <w:r w:rsidRPr="00D86FCA">
        <w:rPr>
          <w:noProof w:val="0"/>
          <w:szCs w:val="24"/>
          <w:lang w:eastAsia="ja-JP"/>
        </w:rPr>
        <w:t>Anesth</w:t>
      </w:r>
      <w:proofErr w:type="spellEnd"/>
      <w:r w:rsidRPr="00D86FCA">
        <w:rPr>
          <w:noProof w:val="0"/>
          <w:szCs w:val="24"/>
          <w:lang w:eastAsia="ja-JP"/>
        </w:rPr>
        <w:t xml:space="preserve"> </w:t>
      </w:r>
      <w:proofErr w:type="spellStart"/>
      <w:r w:rsidRPr="00D86FCA">
        <w:rPr>
          <w:noProof w:val="0"/>
          <w:szCs w:val="24"/>
          <w:lang w:eastAsia="ja-JP"/>
        </w:rPr>
        <w:t>Analg</w:t>
      </w:r>
      <w:proofErr w:type="spellEnd"/>
      <w:r w:rsidRPr="00D86FCA">
        <w:rPr>
          <w:noProof w:val="0"/>
          <w:szCs w:val="24"/>
          <w:lang w:eastAsia="ja-JP"/>
        </w:rPr>
        <w:t xml:space="preserve">. 2015 Aug;121(2):264-6. </w:t>
      </w:r>
    </w:p>
    <w:p w14:paraId="61F3E450" w14:textId="77777777" w:rsidR="00D86FCA" w:rsidRPr="00D86FCA" w:rsidRDefault="00D86FCA" w:rsidP="009B0450">
      <w:pPr>
        <w:pStyle w:val="10"/>
        <w:spacing w:after="0" w:line="360" w:lineRule="auto"/>
        <w:rPr>
          <w:noProof w:val="0"/>
          <w:szCs w:val="24"/>
          <w:lang w:eastAsia="ja-JP"/>
        </w:rPr>
      </w:pPr>
      <w:r w:rsidRPr="00D86FCA">
        <w:rPr>
          <w:noProof w:val="0"/>
          <w:szCs w:val="24"/>
          <w:lang w:eastAsia="ja-JP"/>
        </w:rPr>
        <w:t>in particular, you should be using 4Q (not polar) for trending and you need to provide 95% confidence intervals around your limits of agreement</w:t>
      </w:r>
    </w:p>
    <w:p w14:paraId="648ABCCF" w14:textId="77777777" w:rsidR="00D86FCA" w:rsidRDefault="00D86FCA" w:rsidP="009B0450">
      <w:pPr>
        <w:pStyle w:val="10"/>
        <w:spacing w:after="0" w:line="360" w:lineRule="auto"/>
        <w:rPr>
          <w:noProof w:val="0"/>
          <w:szCs w:val="24"/>
          <w:lang w:eastAsia="ja-JP"/>
        </w:rPr>
      </w:pPr>
    </w:p>
    <w:p w14:paraId="45A63EDE" w14:textId="5711FFAD" w:rsidR="00D86FCA" w:rsidRDefault="00EA3BEE" w:rsidP="009B0450">
      <w:pPr>
        <w:pStyle w:val="10"/>
        <w:spacing w:after="0" w:line="360" w:lineRule="auto"/>
        <w:rPr>
          <w:noProof w:val="0"/>
          <w:szCs w:val="24"/>
          <w:lang w:eastAsia="ja-JP"/>
        </w:rPr>
      </w:pPr>
      <w:r w:rsidRPr="00EA3BEE">
        <w:rPr>
          <w:noProof w:val="0"/>
          <w:szCs w:val="24"/>
          <w:highlight w:val="yellow"/>
          <w:lang w:eastAsia="ja-JP"/>
        </w:rPr>
        <w:t>I have added 95% confidence intervals around limits of agreement; see ///</w:t>
      </w:r>
    </w:p>
    <w:p w14:paraId="15C6B666" w14:textId="77777777" w:rsidR="00D86FCA" w:rsidRPr="00D86FCA" w:rsidRDefault="00D86FCA" w:rsidP="009B0450">
      <w:pPr>
        <w:pStyle w:val="10"/>
        <w:spacing w:after="0" w:line="360" w:lineRule="auto"/>
        <w:rPr>
          <w:noProof w:val="0"/>
          <w:szCs w:val="24"/>
          <w:lang w:eastAsia="ja-JP"/>
        </w:rPr>
      </w:pPr>
    </w:p>
    <w:p w14:paraId="397A32AF" w14:textId="77777777" w:rsidR="00D86FCA" w:rsidRPr="00D86FCA" w:rsidRDefault="00D86FCA" w:rsidP="009B0450">
      <w:pPr>
        <w:pStyle w:val="10"/>
        <w:spacing w:after="0" w:line="360" w:lineRule="auto"/>
        <w:rPr>
          <w:noProof w:val="0"/>
          <w:szCs w:val="24"/>
          <w:lang w:eastAsia="ja-JP"/>
        </w:rPr>
      </w:pPr>
      <w:r w:rsidRPr="00D86FCA">
        <w:rPr>
          <w:noProof w:val="0"/>
          <w:szCs w:val="24"/>
          <w:lang w:eastAsia="ja-JP"/>
        </w:rPr>
        <w:t>4) how was normality tested? ("Descriptive data are presented as the means ± standard deviations for normally distributed data")</w:t>
      </w:r>
    </w:p>
    <w:p w14:paraId="1FF7231E" w14:textId="77777777" w:rsidR="00D86FCA" w:rsidRDefault="00D86FCA" w:rsidP="009B0450">
      <w:pPr>
        <w:pStyle w:val="10"/>
        <w:spacing w:after="0" w:line="360" w:lineRule="auto"/>
        <w:rPr>
          <w:noProof w:val="0"/>
          <w:szCs w:val="24"/>
          <w:lang w:eastAsia="ja-JP"/>
        </w:rPr>
      </w:pPr>
    </w:p>
    <w:p w14:paraId="343BD7E3" w14:textId="22A46D2D" w:rsidR="00D86FCA" w:rsidRDefault="00EA3BEE" w:rsidP="009B0450">
      <w:pPr>
        <w:pStyle w:val="10"/>
        <w:spacing w:after="0" w:line="360" w:lineRule="auto"/>
        <w:rPr>
          <w:noProof w:val="0"/>
          <w:szCs w:val="24"/>
          <w:lang w:eastAsia="ja-JP"/>
        </w:rPr>
      </w:pPr>
      <w:r>
        <w:rPr>
          <w:noProof w:val="0"/>
          <w:szCs w:val="24"/>
          <w:highlight w:val="yellow"/>
          <w:lang w:eastAsia="ja-JP"/>
        </w:rPr>
        <w:t>I tested normality using xxx</w:t>
      </w:r>
      <w:r w:rsidRPr="00EA3BEE">
        <w:rPr>
          <w:noProof w:val="0"/>
          <w:szCs w:val="24"/>
          <w:highlight w:val="yellow"/>
          <w:lang w:eastAsia="ja-JP"/>
        </w:rPr>
        <w:t>. I have added</w:t>
      </w:r>
      <w:r>
        <w:rPr>
          <w:noProof w:val="0"/>
          <w:szCs w:val="24"/>
          <w:lang w:eastAsia="ja-JP"/>
        </w:rPr>
        <w:t xml:space="preserve"> </w:t>
      </w:r>
    </w:p>
    <w:p w14:paraId="76D5FA81" w14:textId="77777777" w:rsidR="00D86FCA" w:rsidRPr="00D86FCA" w:rsidRDefault="00D86FCA" w:rsidP="009B0450">
      <w:pPr>
        <w:pStyle w:val="10"/>
        <w:spacing w:after="0" w:line="360" w:lineRule="auto"/>
        <w:rPr>
          <w:noProof w:val="0"/>
          <w:szCs w:val="24"/>
          <w:lang w:eastAsia="ja-JP"/>
        </w:rPr>
      </w:pPr>
    </w:p>
    <w:p w14:paraId="670AEA92" w14:textId="77777777" w:rsidR="00D86FCA" w:rsidRPr="00D86FCA" w:rsidRDefault="00D86FCA" w:rsidP="009B0450">
      <w:pPr>
        <w:pStyle w:val="10"/>
        <w:spacing w:after="0" w:line="360" w:lineRule="auto"/>
        <w:rPr>
          <w:noProof w:val="0"/>
          <w:szCs w:val="24"/>
          <w:lang w:eastAsia="ja-JP"/>
        </w:rPr>
      </w:pPr>
      <w:r w:rsidRPr="00D86FCA">
        <w:rPr>
          <w:noProof w:val="0"/>
          <w:szCs w:val="24"/>
          <w:lang w:eastAsia="ja-JP"/>
        </w:rPr>
        <w:t>Results</w:t>
      </w:r>
    </w:p>
    <w:p w14:paraId="28D5D77B" w14:textId="77777777" w:rsidR="00D86FCA" w:rsidRPr="00D86FCA" w:rsidRDefault="00D86FCA" w:rsidP="009B0450">
      <w:pPr>
        <w:pStyle w:val="10"/>
        <w:spacing w:after="0" w:line="360" w:lineRule="auto"/>
        <w:rPr>
          <w:noProof w:val="0"/>
          <w:szCs w:val="24"/>
          <w:lang w:eastAsia="ja-JP"/>
        </w:rPr>
      </w:pPr>
      <w:proofErr w:type="spellStart"/>
      <w:r w:rsidRPr="00D86FCA">
        <w:rPr>
          <w:noProof w:val="0"/>
          <w:szCs w:val="24"/>
          <w:lang w:eastAsia="ja-JP"/>
        </w:rPr>
        <w:t>i</w:t>
      </w:r>
      <w:proofErr w:type="spellEnd"/>
      <w:r w:rsidRPr="00D86FCA">
        <w:rPr>
          <w:noProof w:val="0"/>
          <w:szCs w:val="24"/>
          <w:lang w:eastAsia="ja-JP"/>
        </w:rPr>
        <w:t xml:space="preserve"> would remove figure 1.  it doesn't really add a lot of value to the paper.</w:t>
      </w:r>
    </w:p>
    <w:p w14:paraId="595CD6FB" w14:textId="3703D384" w:rsidR="00D86FCA" w:rsidRPr="00D86FCA" w:rsidRDefault="00D86FCA" w:rsidP="009B0450">
      <w:pPr>
        <w:pStyle w:val="10"/>
        <w:spacing w:after="0" w:line="360" w:lineRule="auto"/>
        <w:rPr>
          <w:noProof w:val="0"/>
          <w:szCs w:val="24"/>
          <w:lang w:eastAsia="ja-JP"/>
        </w:rPr>
      </w:pPr>
      <w:bookmarkStart w:id="1" w:name="_GoBack"/>
      <w:bookmarkEnd w:id="1"/>
      <w:r w:rsidRPr="00D86FCA">
        <w:rPr>
          <w:noProof w:val="0"/>
          <w:szCs w:val="24"/>
          <w:lang w:eastAsia="ja-JP"/>
        </w:rPr>
        <w:t xml:space="preserve">while </w:t>
      </w:r>
      <w:proofErr w:type="spellStart"/>
      <w:r w:rsidRPr="00D86FCA">
        <w:rPr>
          <w:noProof w:val="0"/>
          <w:szCs w:val="24"/>
          <w:lang w:eastAsia="ja-JP"/>
        </w:rPr>
        <w:t>i</w:t>
      </w:r>
      <w:proofErr w:type="spellEnd"/>
      <w:r w:rsidRPr="00D86FCA">
        <w:rPr>
          <w:noProof w:val="0"/>
          <w:szCs w:val="24"/>
          <w:lang w:eastAsia="ja-JP"/>
        </w:rPr>
        <w:t xml:space="preserve"> understand the rationale for testing TWO populations of patients (e.g. </w:t>
      </w:r>
      <w:proofErr w:type="spellStart"/>
      <w:r w:rsidRPr="00D86FCA">
        <w:rPr>
          <w:noProof w:val="0"/>
          <w:szCs w:val="24"/>
          <w:lang w:eastAsia="ja-JP"/>
        </w:rPr>
        <w:t>flotrac</w:t>
      </w:r>
      <w:proofErr w:type="spellEnd"/>
      <w:r w:rsidRPr="00D86FCA">
        <w:rPr>
          <w:noProof w:val="0"/>
          <w:szCs w:val="24"/>
          <w:lang w:eastAsia="ja-JP"/>
        </w:rPr>
        <w:t xml:space="preserve"> may work great when SVRI is normal, but not if it's high or low), </w:t>
      </w:r>
      <w:proofErr w:type="spellStart"/>
      <w:r w:rsidRPr="00D86FCA">
        <w:rPr>
          <w:noProof w:val="0"/>
          <w:szCs w:val="24"/>
          <w:lang w:eastAsia="ja-JP"/>
        </w:rPr>
        <w:t>i</w:t>
      </w:r>
      <w:proofErr w:type="spellEnd"/>
      <w:r w:rsidRPr="00D86FCA">
        <w:rPr>
          <w:noProof w:val="0"/>
          <w:szCs w:val="24"/>
          <w:lang w:eastAsia="ja-JP"/>
        </w:rPr>
        <w:t xml:space="preserve"> think they need to be analyzed independently.  so </w:t>
      </w:r>
      <w:proofErr w:type="spellStart"/>
      <w:r w:rsidRPr="00D86FCA">
        <w:rPr>
          <w:noProof w:val="0"/>
          <w:szCs w:val="24"/>
          <w:lang w:eastAsia="ja-JP"/>
        </w:rPr>
        <w:t>i</w:t>
      </w:r>
      <w:proofErr w:type="spellEnd"/>
      <w:r w:rsidRPr="00D86FCA">
        <w:rPr>
          <w:noProof w:val="0"/>
          <w:szCs w:val="24"/>
          <w:lang w:eastAsia="ja-JP"/>
        </w:rPr>
        <w:t xml:space="preserve"> would present the data this way:</w:t>
      </w:r>
    </w:p>
    <w:p w14:paraId="4B7CB175" w14:textId="77777777" w:rsidR="00D86FCA" w:rsidRPr="00D86FCA" w:rsidRDefault="00D86FCA" w:rsidP="009B0450">
      <w:pPr>
        <w:pStyle w:val="10"/>
        <w:spacing w:after="0" w:line="360" w:lineRule="auto"/>
        <w:rPr>
          <w:noProof w:val="0"/>
          <w:szCs w:val="24"/>
          <w:lang w:eastAsia="ja-JP"/>
        </w:rPr>
      </w:pPr>
      <w:r w:rsidRPr="00D86FCA">
        <w:rPr>
          <w:noProof w:val="0"/>
          <w:szCs w:val="24"/>
          <w:lang w:eastAsia="ja-JP"/>
        </w:rPr>
        <w:t xml:space="preserve">Figure 1.  plot the raw data as a scatter plot.  this should always be done before moving to the bland </w:t>
      </w:r>
      <w:proofErr w:type="spellStart"/>
      <w:r w:rsidRPr="00D86FCA">
        <w:rPr>
          <w:noProof w:val="0"/>
          <w:szCs w:val="24"/>
          <w:lang w:eastAsia="ja-JP"/>
        </w:rPr>
        <w:t>altman</w:t>
      </w:r>
      <w:proofErr w:type="spellEnd"/>
      <w:r w:rsidRPr="00D86FCA">
        <w:rPr>
          <w:noProof w:val="0"/>
          <w:szCs w:val="24"/>
          <w:lang w:eastAsia="ja-JP"/>
        </w:rPr>
        <w:t>.  each subject should be its own color with a best fit line overall and small ones for individual patients</w:t>
      </w:r>
    </w:p>
    <w:p w14:paraId="09B0B4F7" w14:textId="77777777" w:rsidR="00D86FCA" w:rsidRDefault="00D86FCA" w:rsidP="009B0450">
      <w:pPr>
        <w:pStyle w:val="10"/>
        <w:spacing w:after="0" w:line="360" w:lineRule="auto"/>
        <w:rPr>
          <w:noProof w:val="0"/>
          <w:szCs w:val="24"/>
          <w:lang w:eastAsia="ja-JP"/>
        </w:rPr>
      </w:pPr>
    </w:p>
    <w:p w14:paraId="57C3DACA" w14:textId="0A8441AE" w:rsidR="00D86FCA" w:rsidRDefault="00D86FCA" w:rsidP="009B0450">
      <w:pPr>
        <w:pStyle w:val="10"/>
        <w:spacing w:after="0" w:line="360" w:lineRule="auto"/>
        <w:rPr>
          <w:noProof w:val="0"/>
          <w:szCs w:val="24"/>
          <w:lang w:eastAsia="ja-JP"/>
        </w:rPr>
      </w:pPr>
      <w:proofErr w:type="spellStart"/>
      <w:r w:rsidRPr="00D86FCA">
        <w:rPr>
          <w:noProof w:val="0"/>
          <w:szCs w:val="24"/>
          <w:highlight w:val="yellow"/>
          <w:lang w:eastAsia="ja-JP"/>
        </w:rPr>
        <w:t>aiueo</w:t>
      </w:r>
      <w:proofErr w:type="spellEnd"/>
    </w:p>
    <w:p w14:paraId="0FAD683A" w14:textId="77777777" w:rsidR="00D86FCA" w:rsidRPr="00D86FCA" w:rsidRDefault="00D86FCA" w:rsidP="009B0450">
      <w:pPr>
        <w:pStyle w:val="10"/>
        <w:spacing w:after="0" w:line="360" w:lineRule="auto"/>
        <w:rPr>
          <w:noProof w:val="0"/>
          <w:szCs w:val="24"/>
          <w:lang w:eastAsia="ja-JP"/>
        </w:rPr>
      </w:pPr>
    </w:p>
    <w:p w14:paraId="5B1B2AF1" w14:textId="77777777" w:rsidR="00D86FCA" w:rsidRPr="00D86FCA" w:rsidRDefault="00D86FCA" w:rsidP="009B0450">
      <w:pPr>
        <w:pStyle w:val="10"/>
        <w:spacing w:after="0" w:line="360" w:lineRule="auto"/>
        <w:rPr>
          <w:noProof w:val="0"/>
          <w:szCs w:val="24"/>
          <w:lang w:eastAsia="ja-JP"/>
        </w:rPr>
      </w:pPr>
      <w:r w:rsidRPr="00D86FCA">
        <w:rPr>
          <w:noProof w:val="0"/>
          <w:szCs w:val="24"/>
          <w:lang w:eastAsia="ja-JP"/>
        </w:rPr>
        <w:lastRenderedPageBreak/>
        <w:t xml:space="preserve">Figure 2. BA for CABG patients showing data points for both devices (one in red, one in blue), and showing bias and limits of agreement in red/blue.  most important - for a study this small, you need to show the 95% CI on the LOA.  this is not hard.  there </w:t>
      </w:r>
      <w:proofErr w:type="gramStart"/>
      <w:r w:rsidRPr="00D86FCA">
        <w:rPr>
          <w:noProof w:val="0"/>
          <w:szCs w:val="24"/>
          <w:lang w:eastAsia="ja-JP"/>
        </w:rPr>
        <w:t>are</w:t>
      </w:r>
      <w:proofErr w:type="gramEnd"/>
      <w:r w:rsidRPr="00D86FCA">
        <w:rPr>
          <w:noProof w:val="0"/>
          <w:szCs w:val="24"/>
          <w:lang w:eastAsia="ja-JP"/>
        </w:rPr>
        <w:t xml:space="preserve"> some reference in </w:t>
      </w:r>
      <w:proofErr w:type="spellStart"/>
      <w:r w:rsidRPr="00D86FCA">
        <w:rPr>
          <w:noProof w:val="0"/>
          <w:szCs w:val="24"/>
          <w:lang w:eastAsia="ja-JP"/>
        </w:rPr>
        <w:t>Anesth</w:t>
      </w:r>
      <w:proofErr w:type="spellEnd"/>
      <w:r w:rsidRPr="00D86FCA">
        <w:rPr>
          <w:noProof w:val="0"/>
          <w:szCs w:val="24"/>
          <w:lang w:eastAsia="ja-JP"/>
        </w:rPr>
        <w:t xml:space="preserve"> </w:t>
      </w:r>
      <w:proofErr w:type="spellStart"/>
      <w:r w:rsidRPr="00D86FCA">
        <w:rPr>
          <w:noProof w:val="0"/>
          <w:szCs w:val="24"/>
          <w:lang w:eastAsia="ja-JP"/>
        </w:rPr>
        <w:t>Analg</w:t>
      </w:r>
      <w:proofErr w:type="spellEnd"/>
      <w:r w:rsidRPr="00D86FCA">
        <w:rPr>
          <w:noProof w:val="0"/>
          <w:szCs w:val="24"/>
          <w:lang w:eastAsia="ja-JP"/>
        </w:rPr>
        <w:t xml:space="preserve">. 2015 Aug;121(2):264-6.  the reason for this - you can technically calculate the limits of agreement based on 3 independent measurements.  BUT, will those limits be reliable?  the only way you know is if you do the confidence intervals.  and, if your confidence intervals between </w:t>
      </w:r>
      <w:proofErr w:type="spellStart"/>
      <w:r w:rsidRPr="00D86FCA">
        <w:rPr>
          <w:noProof w:val="0"/>
          <w:szCs w:val="24"/>
          <w:lang w:eastAsia="ja-JP"/>
        </w:rPr>
        <w:t>flotrac</w:t>
      </w:r>
      <w:proofErr w:type="spellEnd"/>
      <w:r w:rsidRPr="00D86FCA">
        <w:rPr>
          <w:noProof w:val="0"/>
          <w:szCs w:val="24"/>
          <w:lang w:eastAsia="ja-JP"/>
        </w:rPr>
        <w:t xml:space="preserve"> and </w:t>
      </w:r>
      <w:proofErr w:type="spellStart"/>
      <w:r w:rsidRPr="00D86FCA">
        <w:rPr>
          <w:noProof w:val="0"/>
          <w:szCs w:val="24"/>
          <w:lang w:eastAsia="ja-JP"/>
        </w:rPr>
        <w:t>lidco</w:t>
      </w:r>
      <w:proofErr w:type="spellEnd"/>
      <w:r w:rsidRPr="00D86FCA">
        <w:rPr>
          <w:noProof w:val="0"/>
          <w:szCs w:val="24"/>
          <w:lang w:eastAsia="ja-JP"/>
        </w:rPr>
        <w:t xml:space="preserve"> overlap, you won't be able to say one is better than the other.</w:t>
      </w:r>
    </w:p>
    <w:p w14:paraId="3C4B36C5" w14:textId="77777777" w:rsidR="00D86FCA" w:rsidRDefault="00D86FCA" w:rsidP="009B0450">
      <w:pPr>
        <w:pStyle w:val="10"/>
        <w:spacing w:after="0" w:line="360" w:lineRule="auto"/>
        <w:rPr>
          <w:noProof w:val="0"/>
          <w:szCs w:val="24"/>
          <w:lang w:eastAsia="ja-JP"/>
        </w:rPr>
      </w:pPr>
    </w:p>
    <w:p w14:paraId="35ECC92B" w14:textId="6B8EDC2D" w:rsidR="00ED3ADB" w:rsidRDefault="00ED3ADB" w:rsidP="009B0450">
      <w:pPr>
        <w:pStyle w:val="10"/>
        <w:spacing w:after="0" w:line="360" w:lineRule="auto"/>
        <w:rPr>
          <w:noProof w:val="0"/>
          <w:szCs w:val="24"/>
          <w:lang w:eastAsia="ja-JP"/>
        </w:rPr>
      </w:pPr>
      <w:proofErr w:type="spellStart"/>
      <w:r w:rsidRPr="00D86FCA">
        <w:rPr>
          <w:noProof w:val="0"/>
          <w:szCs w:val="24"/>
          <w:highlight w:val="yellow"/>
          <w:lang w:eastAsia="ja-JP"/>
        </w:rPr>
        <w:t>aiueo</w:t>
      </w:r>
      <w:proofErr w:type="spellEnd"/>
    </w:p>
    <w:p w14:paraId="57EE49B7" w14:textId="77777777" w:rsidR="00ED3ADB" w:rsidRPr="00D86FCA" w:rsidRDefault="00ED3ADB" w:rsidP="009B0450">
      <w:pPr>
        <w:pStyle w:val="10"/>
        <w:spacing w:after="0" w:line="360" w:lineRule="auto"/>
        <w:rPr>
          <w:noProof w:val="0"/>
          <w:szCs w:val="24"/>
          <w:lang w:eastAsia="ja-JP"/>
        </w:rPr>
      </w:pPr>
    </w:p>
    <w:p w14:paraId="2C80E787" w14:textId="77777777" w:rsidR="00D86FCA" w:rsidRPr="00D86FCA" w:rsidRDefault="00D86FCA" w:rsidP="009B0450">
      <w:pPr>
        <w:pStyle w:val="10"/>
        <w:spacing w:after="0" w:line="360" w:lineRule="auto"/>
        <w:rPr>
          <w:noProof w:val="0"/>
          <w:szCs w:val="24"/>
          <w:lang w:eastAsia="ja-JP"/>
        </w:rPr>
      </w:pPr>
      <w:r w:rsidRPr="00D86FCA">
        <w:rPr>
          <w:noProof w:val="0"/>
          <w:szCs w:val="24"/>
          <w:lang w:eastAsia="ja-JP"/>
        </w:rPr>
        <w:t xml:space="preserve">Figure 3.  BA for liver </w:t>
      </w:r>
      <w:proofErr w:type="spellStart"/>
      <w:r w:rsidRPr="00D86FCA">
        <w:rPr>
          <w:noProof w:val="0"/>
          <w:szCs w:val="24"/>
          <w:lang w:eastAsia="ja-JP"/>
        </w:rPr>
        <w:t>tx</w:t>
      </w:r>
      <w:proofErr w:type="spellEnd"/>
      <w:r w:rsidRPr="00D86FCA">
        <w:rPr>
          <w:noProof w:val="0"/>
          <w:szCs w:val="24"/>
          <w:lang w:eastAsia="ja-JP"/>
        </w:rPr>
        <w:t xml:space="preserve"> patients showing data points for both devices (one in red, one in blue), and showing bias and limits of agreement in red/blue.</w:t>
      </w:r>
    </w:p>
    <w:p w14:paraId="683EF637" w14:textId="77777777" w:rsidR="00D86FCA" w:rsidRDefault="00D86FCA" w:rsidP="009B0450">
      <w:pPr>
        <w:pStyle w:val="10"/>
        <w:spacing w:after="0" w:line="360" w:lineRule="auto"/>
        <w:rPr>
          <w:noProof w:val="0"/>
          <w:szCs w:val="24"/>
          <w:lang w:eastAsia="ja-JP"/>
        </w:rPr>
      </w:pPr>
    </w:p>
    <w:p w14:paraId="62A19D5C" w14:textId="517AA1B2" w:rsidR="00ED3ADB" w:rsidRDefault="00ED3ADB" w:rsidP="009B0450">
      <w:pPr>
        <w:pStyle w:val="10"/>
        <w:spacing w:after="0" w:line="360" w:lineRule="auto"/>
        <w:rPr>
          <w:noProof w:val="0"/>
          <w:szCs w:val="24"/>
          <w:lang w:eastAsia="ja-JP"/>
        </w:rPr>
      </w:pPr>
      <w:proofErr w:type="spellStart"/>
      <w:r w:rsidRPr="00D86FCA">
        <w:rPr>
          <w:noProof w:val="0"/>
          <w:szCs w:val="24"/>
          <w:highlight w:val="yellow"/>
          <w:lang w:eastAsia="ja-JP"/>
        </w:rPr>
        <w:t>aiueo</w:t>
      </w:r>
      <w:proofErr w:type="spellEnd"/>
    </w:p>
    <w:p w14:paraId="6D1ECBBA" w14:textId="77777777" w:rsidR="00ED3ADB" w:rsidRPr="00D86FCA" w:rsidRDefault="00ED3ADB" w:rsidP="009B0450">
      <w:pPr>
        <w:pStyle w:val="10"/>
        <w:spacing w:after="0" w:line="360" w:lineRule="auto"/>
        <w:rPr>
          <w:noProof w:val="0"/>
          <w:szCs w:val="24"/>
          <w:lang w:eastAsia="ja-JP"/>
        </w:rPr>
      </w:pPr>
    </w:p>
    <w:p w14:paraId="3349B1AB" w14:textId="52788375" w:rsidR="0090578C" w:rsidRDefault="00D86FCA" w:rsidP="009B0450">
      <w:pPr>
        <w:pStyle w:val="10"/>
        <w:spacing w:before="0" w:after="0" w:line="360" w:lineRule="auto"/>
        <w:rPr>
          <w:noProof w:val="0"/>
          <w:szCs w:val="24"/>
          <w:lang w:eastAsia="ja-JP"/>
        </w:rPr>
      </w:pPr>
      <w:r w:rsidRPr="00D86FCA">
        <w:rPr>
          <w:noProof w:val="0"/>
          <w:szCs w:val="24"/>
          <w:lang w:eastAsia="ja-JP"/>
        </w:rPr>
        <w:t>Figure 4. 4Q plot for both devices including a zone of exclusion, calculate concordance for each</w:t>
      </w:r>
    </w:p>
    <w:p w14:paraId="6899FEB5" w14:textId="77777777" w:rsidR="00ED3ADB" w:rsidRDefault="00ED3ADB" w:rsidP="009B0450">
      <w:pPr>
        <w:pStyle w:val="10"/>
        <w:spacing w:before="0" w:after="0" w:line="360" w:lineRule="auto"/>
        <w:rPr>
          <w:noProof w:val="0"/>
          <w:szCs w:val="24"/>
          <w:lang w:eastAsia="ja-JP"/>
        </w:rPr>
      </w:pPr>
    </w:p>
    <w:p w14:paraId="76CD45CF" w14:textId="3BFC1128" w:rsidR="00ED3ADB" w:rsidRDefault="00ED3ADB" w:rsidP="009B0450">
      <w:pPr>
        <w:pStyle w:val="10"/>
        <w:spacing w:before="0" w:after="0" w:line="360" w:lineRule="auto"/>
        <w:rPr>
          <w:noProof w:val="0"/>
          <w:szCs w:val="24"/>
          <w:lang w:eastAsia="ja-JP"/>
        </w:rPr>
      </w:pPr>
      <w:proofErr w:type="spellStart"/>
      <w:r w:rsidRPr="00D86FCA">
        <w:rPr>
          <w:noProof w:val="0"/>
          <w:szCs w:val="24"/>
          <w:highlight w:val="yellow"/>
          <w:lang w:eastAsia="ja-JP"/>
        </w:rPr>
        <w:t>aiueo</w:t>
      </w:r>
      <w:proofErr w:type="spellEnd"/>
    </w:p>
    <w:p w14:paraId="71F9A78D" w14:textId="77777777" w:rsidR="009B0450" w:rsidRDefault="009B0450" w:rsidP="009B0450">
      <w:pPr>
        <w:pStyle w:val="10"/>
        <w:spacing w:before="0" w:after="0" w:line="360" w:lineRule="auto"/>
        <w:rPr>
          <w:noProof w:val="0"/>
          <w:szCs w:val="24"/>
          <w:lang w:eastAsia="ja-JP"/>
        </w:rPr>
      </w:pPr>
    </w:p>
    <w:p w14:paraId="119DCF80" w14:textId="77777777" w:rsidR="009B0450" w:rsidRDefault="009B0450" w:rsidP="009B0450">
      <w:pPr>
        <w:pStyle w:val="10"/>
        <w:spacing w:before="0" w:after="0" w:line="360" w:lineRule="auto"/>
        <w:rPr>
          <w:noProof w:val="0"/>
          <w:szCs w:val="24"/>
          <w:lang w:eastAsia="ja-JP"/>
        </w:rPr>
      </w:pPr>
    </w:p>
    <w:p w14:paraId="6E2E1DF7" w14:textId="77777777" w:rsidR="009B0450" w:rsidRDefault="009B0450" w:rsidP="009B0450">
      <w:pPr>
        <w:pStyle w:val="10"/>
        <w:spacing w:before="0" w:after="0" w:line="360" w:lineRule="auto"/>
        <w:rPr>
          <w:noProof w:val="0"/>
          <w:szCs w:val="24"/>
          <w:lang w:eastAsia="ja-JP"/>
        </w:rPr>
      </w:pPr>
    </w:p>
    <w:p w14:paraId="7A407CF8" w14:textId="3F884623" w:rsidR="009B0450" w:rsidRDefault="009B0450" w:rsidP="009B0450">
      <w:pPr>
        <w:pStyle w:val="10"/>
        <w:spacing w:before="0" w:after="0" w:line="360" w:lineRule="auto"/>
        <w:rPr>
          <w:noProof w:val="0"/>
          <w:szCs w:val="24"/>
          <w:lang w:eastAsia="ja-JP"/>
        </w:rPr>
      </w:pPr>
      <w:r w:rsidRPr="009B0450">
        <w:rPr>
          <w:noProof w:val="0"/>
          <w:szCs w:val="24"/>
          <w:lang w:eastAsia="ja-JP"/>
        </w:rPr>
        <w:t>We look forward to hearing from you in due time regarding our submission and to respond to any further questions and comments you may have</w:t>
      </w:r>
      <w:r>
        <w:rPr>
          <w:noProof w:val="0"/>
          <w:szCs w:val="24"/>
          <w:lang w:eastAsia="ja-JP"/>
        </w:rPr>
        <w:t>.</w:t>
      </w:r>
    </w:p>
    <w:p w14:paraId="56275F85" w14:textId="77777777" w:rsidR="009B0450" w:rsidRDefault="009B0450" w:rsidP="009B0450">
      <w:pPr>
        <w:pStyle w:val="10"/>
        <w:spacing w:before="0" w:after="0" w:line="360" w:lineRule="auto"/>
        <w:rPr>
          <w:noProof w:val="0"/>
          <w:szCs w:val="24"/>
          <w:lang w:eastAsia="ja-JP"/>
        </w:rPr>
      </w:pPr>
    </w:p>
    <w:p w14:paraId="11CDE332" w14:textId="18F46056" w:rsidR="009B0450" w:rsidRDefault="009B0450" w:rsidP="009B0450">
      <w:pPr>
        <w:pStyle w:val="10"/>
        <w:spacing w:before="0" w:after="0" w:line="360" w:lineRule="auto"/>
        <w:rPr>
          <w:noProof w:val="0"/>
          <w:szCs w:val="24"/>
          <w:lang w:eastAsia="ja-JP"/>
        </w:rPr>
      </w:pPr>
      <w:r>
        <w:rPr>
          <w:rFonts w:hint="eastAsia"/>
          <w:noProof w:val="0"/>
          <w:szCs w:val="24"/>
          <w:lang w:eastAsia="ja-JP"/>
        </w:rPr>
        <w:t xml:space="preserve">With </w:t>
      </w:r>
      <w:r>
        <w:rPr>
          <w:noProof w:val="0"/>
          <w:szCs w:val="24"/>
          <w:lang w:eastAsia="ja-JP"/>
        </w:rPr>
        <w:t>kind regards,</w:t>
      </w:r>
    </w:p>
    <w:p w14:paraId="48FC7A80" w14:textId="644BCD6F" w:rsidR="009B0450" w:rsidRDefault="009B0450" w:rsidP="009B0450">
      <w:pPr>
        <w:pStyle w:val="10"/>
        <w:spacing w:before="0" w:after="0" w:line="360" w:lineRule="auto"/>
        <w:rPr>
          <w:noProof w:val="0"/>
          <w:szCs w:val="24"/>
          <w:lang w:eastAsia="ja-JP"/>
        </w:rPr>
      </w:pPr>
      <w:r>
        <w:rPr>
          <w:noProof w:val="0"/>
          <w:szCs w:val="24"/>
          <w:lang w:eastAsia="ja-JP"/>
        </w:rPr>
        <w:t xml:space="preserve">Masaaki </w:t>
      </w:r>
      <w:proofErr w:type="spellStart"/>
      <w:r>
        <w:rPr>
          <w:noProof w:val="0"/>
          <w:szCs w:val="24"/>
          <w:lang w:eastAsia="ja-JP"/>
        </w:rPr>
        <w:t>Asamoto</w:t>
      </w:r>
      <w:proofErr w:type="spellEnd"/>
      <w:r>
        <w:rPr>
          <w:noProof w:val="0"/>
          <w:szCs w:val="24"/>
          <w:lang w:eastAsia="ja-JP"/>
        </w:rPr>
        <w:t>, M.D.</w:t>
      </w:r>
    </w:p>
    <w:p w14:paraId="722082EE" w14:textId="6211E74D" w:rsidR="009B0450" w:rsidRPr="00735DE4" w:rsidRDefault="009B0450" w:rsidP="009B0450">
      <w:pPr>
        <w:pStyle w:val="10"/>
        <w:spacing w:before="0" w:after="0" w:line="360" w:lineRule="auto"/>
        <w:rPr>
          <w:noProof w:val="0"/>
          <w:szCs w:val="24"/>
          <w:lang w:eastAsia="ja-JP"/>
        </w:rPr>
      </w:pPr>
      <w:r>
        <w:rPr>
          <w:noProof w:val="0"/>
          <w:szCs w:val="24"/>
          <w:lang w:eastAsia="ja-JP"/>
        </w:rPr>
        <w:t>The University of Tokyo Hospital, Department of Anesthesiology and Pain Relief Center</w:t>
      </w:r>
    </w:p>
    <w:sectPr w:rsidR="009B0450" w:rsidRPr="00735DE4" w:rsidSect="00C00117">
      <w:footerReference w:type="default" r:id="rId8"/>
      <w:pgSz w:w="12240" w:h="15840" w:code="1"/>
      <w:pgMar w:top="1440" w:right="1440" w:bottom="1440" w:left="1440" w:header="432" w:footer="432"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E56EA" w14:textId="77777777" w:rsidR="00806F5D" w:rsidRDefault="00806F5D">
      <w:r>
        <w:separator/>
      </w:r>
    </w:p>
    <w:p w14:paraId="2F391BF6" w14:textId="77777777" w:rsidR="00806F5D" w:rsidRDefault="00806F5D"/>
  </w:endnote>
  <w:endnote w:type="continuationSeparator" w:id="0">
    <w:p w14:paraId="3C75AF0F" w14:textId="77777777" w:rsidR="00806F5D" w:rsidRDefault="00806F5D">
      <w:r>
        <w:continuationSeparator/>
      </w:r>
    </w:p>
    <w:p w14:paraId="09C9ACF7" w14:textId="77777777" w:rsidR="00806F5D" w:rsidRDefault="00806F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00"/>
    <w:family w:val="auto"/>
    <w:pitch w:val="variable"/>
    <w:sig w:usb0="A00002FF" w:usb1="7800205A" w:usb2="14600000" w:usb3="00000000" w:csb0="00000193" w:csb1="00000000"/>
  </w:font>
  <w:font w:name="ＭＳ ゴシック">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FA29A" w14:textId="77777777" w:rsidR="00CE13C5" w:rsidRDefault="00CE13C5">
    <w:pPr>
      <w:pStyle w:val="ab"/>
      <w:jc w:val="center"/>
    </w:pPr>
    <w:r>
      <w:t xml:space="preserve">Page </w:t>
    </w:r>
    <w:r>
      <w:fldChar w:fldCharType="begin"/>
    </w:r>
    <w:r>
      <w:instrText xml:space="preserve"> PAGE </w:instrText>
    </w:r>
    <w:r>
      <w:fldChar w:fldCharType="separate"/>
    </w:r>
    <w:r w:rsidR="009C086E">
      <w:t>1</w:t>
    </w:r>
    <w:r>
      <w:fldChar w:fldCharType="end"/>
    </w:r>
    <w:r>
      <w:t xml:space="preserve"> of </w:t>
    </w:r>
    <w:r>
      <w:fldChar w:fldCharType="begin"/>
    </w:r>
    <w:r>
      <w:instrText xml:space="preserve"> NUMPAGES </w:instrText>
    </w:r>
    <w:r>
      <w:fldChar w:fldCharType="separate"/>
    </w:r>
    <w:r w:rsidR="009C086E">
      <w:t>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02F841" w14:textId="77777777" w:rsidR="00806F5D" w:rsidRDefault="00806F5D">
      <w:r>
        <w:separator/>
      </w:r>
    </w:p>
    <w:p w14:paraId="72FAA9C1" w14:textId="77777777" w:rsidR="00806F5D" w:rsidRDefault="00806F5D"/>
  </w:footnote>
  <w:footnote w:type="continuationSeparator" w:id="0">
    <w:p w14:paraId="1ED5836A" w14:textId="77777777" w:rsidR="00806F5D" w:rsidRDefault="00806F5D">
      <w:r>
        <w:continuationSeparator/>
      </w:r>
    </w:p>
    <w:p w14:paraId="001F3933" w14:textId="77777777" w:rsidR="00806F5D" w:rsidRDefault="00806F5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3B4212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2AE201A"/>
    <w:multiLevelType w:val="multilevel"/>
    <w:tmpl w:val="7CF0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6241F2"/>
    <w:multiLevelType w:val="hybridMultilevel"/>
    <w:tmpl w:val="B8287D1A"/>
    <w:lvl w:ilvl="0" w:tplc="BD6C7084">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8E693C"/>
    <w:multiLevelType w:val="hybridMultilevel"/>
    <w:tmpl w:val="1034ED60"/>
    <w:lvl w:ilvl="0" w:tplc="9B78D70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8FD0963"/>
    <w:multiLevelType w:val="multilevel"/>
    <w:tmpl w:val="A658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180713"/>
    <w:multiLevelType w:val="multilevel"/>
    <w:tmpl w:val="1A72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4E7BCF"/>
    <w:multiLevelType w:val="hybridMultilevel"/>
    <w:tmpl w:val="0B42483C"/>
    <w:lvl w:ilvl="0" w:tplc="6672BD02">
      <w:start w:val="1"/>
      <w:numFmt w:val="bullet"/>
      <w:lvlText w:val=""/>
      <w:lvlJc w:val="left"/>
      <w:pPr>
        <w:tabs>
          <w:tab w:val="num" w:pos="720"/>
        </w:tabs>
        <w:ind w:left="720" w:hanging="360"/>
      </w:pPr>
      <w:rPr>
        <w:rFonts w:ascii="Symbol" w:hAnsi="Symbol" w:hint="default"/>
      </w:rPr>
    </w:lvl>
    <w:lvl w:ilvl="1" w:tplc="803E46B4" w:tentative="1">
      <w:start w:val="1"/>
      <w:numFmt w:val="bullet"/>
      <w:lvlText w:val="o"/>
      <w:lvlJc w:val="left"/>
      <w:pPr>
        <w:tabs>
          <w:tab w:val="num" w:pos="1440"/>
        </w:tabs>
        <w:ind w:left="1440" w:hanging="360"/>
      </w:pPr>
      <w:rPr>
        <w:rFonts w:ascii="Courier New" w:hAnsi="Courier New" w:hint="default"/>
      </w:rPr>
    </w:lvl>
    <w:lvl w:ilvl="2" w:tplc="ECA877A8" w:tentative="1">
      <w:start w:val="1"/>
      <w:numFmt w:val="bullet"/>
      <w:lvlText w:val=""/>
      <w:lvlJc w:val="left"/>
      <w:pPr>
        <w:tabs>
          <w:tab w:val="num" w:pos="2160"/>
        </w:tabs>
        <w:ind w:left="2160" w:hanging="360"/>
      </w:pPr>
      <w:rPr>
        <w:rFonts w:ascii="Wingdings" w:hAnsi="Wingdings" w:hint="default"/>
      </w:rPr>
    </w:lvl>
    <w:lvl w:ilvl="3" w:tplc="FCF02AA2" w:tentative="1">
      <w:start w:val="1"/>
      <w:numFmt w:val="bullet"/>
      <w:lvlText w:val=""/>
      <w:lvlJc w:val="left"/>
      <w:pPr>
        <w:tabs>
          <w:tab w:val="num" w:pos="2880"/>
        </w:tabs>
        <w:ind w:left="2880" w:hanging="360"/>
      </w:pPr>
      <w:rPr>
        <w:rFonts w:ascii="Symbol" w:hAnsi="Symbol" w:hint="default"/>
      </w:rPr>
    </w:lvl>
    <w:lvl w:ilvl="4" w:tplc="00ECCE6C" w:tentative="1">
      <w:start w:val="1"/>
      <w:numFmt w:val="bullet"/>
      <w:lvlText w:val="o"/>
      <w:lvlJc w:val="left"/>
      <w:pPr>
        <w:tabs>
          <w:tab w:val="num" w:pos="3600"/>
        </w:tabs>
        <w:ind w:left="3600" w:hanging="360"/>
      </w:pPr>
      <w:rPr>
        <w:rFonts w:ascii="Courier New" w:hAnsi="Courier New" w:hint="default"/>
      </w:rPr>
    </w:lvl>
    <w:lvl w:ilvl="5" w:tplc="ADAC1CB2" w:tentative="1">
      <w:start w:val="1"/>
      <w:numFmt w:val="bullet"/>
      <w:lvlText w:val=""/>
      <w:lvlJc w:val="left"/>
      <w:pPr>
        <w:tabs>
          <w:tab w:val="num" w:pos="4320"/>
        </w:tabs>
        <w:ind w:left="4320" w:hanging="360"/>
      </w:pPr>
      <w:rPr>
        <w:rFonts w:ascii="Wingdings" w:hAnsi="Wingdings" w:hint="default"/>
      </w:rPr>
    </w:lvl>
    <w:lvl w:ilvl="6" w:tplc="2AE28D82" w:tentative="1">
      <w:start w:val="1"/>
      <w:numFmt w:val="bullet"/>
      <w:lvlText w:val=""/>
      <w:lvlJc w:val="left"/>
      <w:pPr>
        <w:tabs>
          <w:tab w:val="num" w:pos="5040"/>
        </w:tabs>
        <w:ind w:left="5040" w:hanging="360"/>
      </w:pPr>
      <w:rPr>
        <w:rFonts w:ascii="Symbol" w:hAnsi="Symbol" w:hint="default"/>
      </w:rPr>
    </w:lvl>
    <w:lvl w:ilvl="7" w:tplc="2E58302A" w:tentative="1">
      <w:start w:val="1"/>
      <w:numFmt w:val="bullet"/>
      <w:lvlText w:val="o"/>
      <w:lvlJc w:val="left"/>
      <w:pPr>
        <w:tabs>
          <w:tab w:val="num" w:pos="5760"/>
        </w:tabs>
        <w:ind w:left="5760" w:hanging="360"/>
      </w:pPr>
      <w:rPr>
        <w:rFonts w:ascii="Courier New" w:hAnsi="Courier New" w:hint="default"/>
      </w:rPr>
    </w:lvl>
    <w:lvl w:ilvl="8" w:tplc="2C7A8F5C" w:tentative="1">
      <w:start w:val="1"/>
      <w:numFmt w:val="bullet"/>
      <w:lvlText w:val=""/>
      <w:lvlJc w:val="left"/>
      <w:pPr>
        <w:tabs>
          <w:tab w:val="num" w:pos="6480"/>
        </w:tabs>
        <w:ind w:left="6480" w:hanging="360"/>
      </w:pPr>
      <w:rPr>
        <w:rFonts w:ascii="Wingdings" w:hAnsi="Wingdings" w:hint="default"/>
      </w:rPr>
    </w:lvl>
  </w:abstractNum>
  <w:abstractNum w:abstractNumId="7">
    <w:nsid w:val="4A014AE0"/>
    <w:multiLevelType w:val="hybridMultilevel"/>
    <w:tmpl w:val="7ADA59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65F3F7A"/>
    <w:multiLevelType w:val="multilevel"/>
    <w:tmpl w:val="F6E8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CB5731"/>
    <w:multiLevelType w:val="hybridMultilevel"/>
    <w:tmpl w:val="1A7A00E4"/>
    <w:lvl w:ilvl="0" w:tplc="24DC5A8C">
      <w:start w:val="1"/>
      <w:numFmt w:val="decimal"/>
      <w:lvlText w:val="(%1)"/>
      <w:lvlJc w:val="left"/>
      <w:pPr>
        <w:ind w:left="420" w:hanging="42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3"/>
  </w:num>
  <w:num w:numId="2">
    <w:abstractNumId w:val="2"/>
  </w:num>
  <w:num w:numId="3">
    <w:abstractNumId w:val="5"/>
  </w:num>
  <w:num w:numId="4">
    <w:abstractNumId w:val="4"/>
  </w:num>
  <w:num w:numId="5">
    <w:abstractNumId w:val="1"/>
  </w:num>
  <w:num w:numId="6">
    <w:abstractNumId w:val="8"/>
  </w:num>
  <w:num w:numId="7">
    <w:abstractNumId w:val="7"/>
  </w:num>
  <w:num w:numId="8">
    <w:abstractNumId w:val="6"/>
  </w:num>
  <w:num w:numId="9">
    <w:abstractNumId w:val="0"/>
  </w:num>
  <w:num w:numId="10">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proofState w:spelling="clean" w:grammar="clean"/>
  <w:defaultTabStop w:val="432"/>
  <w:drawingGridHorizontalSpacing w:val="120"/>
  <w:displayHorizontalDrawingGridEvery w:val="0"/>
  <w:displayVerticalDrawingGridEvery w:val="0"/>
  <w:noPunctuationKerning/>
  <w:characterSpacingControl w:val="doNotCompress"/>
  <w:hdrShapeDefaults>
    <o:shapedefaults v:ext="edit" spidmax="2049">
      <v:textbox inset="5.85pt,.7pt,5.85pt,.7pt"/>
    </o:shapedefaults>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pringerBasicNumb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fzpptew2x5x5etdv0xaef6w0ztsdrws50z&quot;&gt;My EndNote Library&lt;record-ids&gt;&lt;item&gt;2&lt;/item&gt;&lt;item&gt;92&lt;/item&gt;&lt;item&gt;112&lt;/item&gt;&lt;item&gt;137&lt;/item&gt;&lt;item&gt;139&lt;/item&gt;&lt;item&gt;140&lt;/item&gt;&lt;item&gt;141&lt;/item&gt;&lt;item&gt;142&lt;/item&gt;&lt;item&gt;143&lt;/item&gt;&lt;item&gt;144&lt;/item&gt;&lt;item&gt;145&lt;/item&gt;&lt;item&gt;146&lt;/item&gt;&lt;item&gt;147&lt;/item&gt;&lt;item&gt;148&lt;/item&gt;&lt;item&gt;149&lt;/item&gt;&lt;item&gt;150&lt;/item&gt;&lt;/record-ids&gt;&lt;/item&gt;&lt;/Libraries&gt;"/>
  </w:docVars>
  <w:rsids>
    <w:rsidRoot w:val="00D603D8"/>
    <w:rsid w:val="00001AF1"/>
    <w:rsid w:val="00017CB7"/>
    <w:rsid w:val="0002213A"/>
    <w:rsid w:val="00022D1E"/>
    <w:rsid w:val="00036055"/>
    <w:rsid w:val="0003672B"/>
    <w:rsid w:val="00036E53"/>
    <w:rsid w:val="00036E6E"/>
    <w:rsid w:val="00036EA6"/>
    <w:rsid w:val="00041D7B"/>
    <w:rsid w:val="0005723A"/>
    <w:rsid w:val="000644AA"/>
    <w:rsid w:val="0007109F"/>
    <w:rsid w:val="00072231"/>
    <w:rsid w:val="00076B88"/>
    <w:rsid w:val="00093276"/>
    <w:rsid w:val="000948A8"/>
    <w:rsid w:val="000A2CC1"/>
    <w:rsid w:val="000A3AAB"/>
    <w:rsid w:val="000B57A3"/>
    <w:rsid w:val="000B719D"/>
    <w:rsid w:val="000E63FC"/>
    <w:rsid w:val="000E69A1"/>
    <w:rsid w:val="000F4A9B"/>
    <w:rsid w:val="000F7A3C"/>
    <w:rsid w:val="0010422D"/>
    <w:rsid w:val="001140D4"/>
    <w:rsid w:val="0011518F"/>
    <w:rsid w:val="00121649"/>
    <w:rsid w:val="001223E3"/>
    <w:rsid w:val="0012453A"/>
    <w:rsid w:val="00124F72"/>
    <w:rsid w:val="00132D92"/>
    <w:rsid w:val="001403D7"/>
    <w:rsid w:val="001453CB"/>
    <w:rsid w:val="00153C65"/>
    <w:rsid w:val="00153E51"/>
    <w:rsid w:val="00156DD9"/>
    <w:rsid w:val="00160383"/>
    <w:rsid w:val="00173231"/>
    <w:rsid w:val="001874F2"/>
    <w:rsid w:val="0019734C"/>
    <w:rsid w:val="001A10E3"/>
    <w:rsid w:val="001A3A14"/>
    <w:rsid w:val="001B1131"/>
    <w:rsid w:val="001B5FE6"/>
    <w:rsid w:val="001B62C9"/>
    <w:rsid w:val="001C2263"/>
    <w:rsid w:val="001E104C"/>
    <w:rsid w:val="00202674"/>
    <w:rsid w:val="00205D16"/>
    <w:rsid w:val="002220C1"/>
    <w:rsid w:val="00224B8C"/>
    <w:rsid w:val="00230806"/>
    <w:rsid w:val="00232CB4"/>
    <w:rsid w:val="00255B14"/>
    <w:rsid w:val="00271624"/>
    <w:rsid w:val="00286CA6"/>
    <w:rsid w:val="00287246"/>
    <w:rsid w:val="002A75F4"/>
    <w:rsid w:val="002C1573"/>
    <w:rsid w:val="002C5A3F"/>
    <w:rsid w:val="002D412C"/>
    <w:rsid w:val="002E403D"/>
    <w:rsid w:val="002E75FF"/>
    <w:rsid w:val="002F0845"/>
    <w:rsid w:val="002F2033"/>
    <w:rsid w:val="002F487E"/>
    <w:rsid w:val="002F723D"/>
    <w:rsid w:val="002F78DE"/>
    <w:rsid w:val="00300C27"/>
    <w:rsid w:val="00303A35"/>
    <w:rsid w:val="00303CB7"/>
    <w:rsid w:val="00315CD1"/>
    <w:rsid w:val="003205FE"/>
    <w:rsid w:val="00321156"/>
    <w:rsid w:val="0032431C"/>
    <w:rsid w:val="00326B72"/>
    <w:rsid w:val="00333749"/>
    <w:rsid w:val="00334BE2"/>
    <w:rsid w:val="00336F94"/>
    <w:rsid w:val="00343004"/>
    <w:rsid w:val="00347BDB"/>
    <w:rsid w:val="0036013A"/>
    <w:rsid w:val="003631C5"/>
    <w:rsid w:val="003809A0"/>
    <w:rsid w:val="00381FE0"/>
    <w:rsid w:val="003841E2"/>
    <w:rsid w:val="00387B39"/>
    <w:rsid w:val="003A2795"/>
    <w:rsid w:val="003A69C0"/>
    <w:rsid w:val="003B6BA2"/>
    <w:rsid w:val="003E6190"/>
    <w:rsid w:val="004025F3"/>
    <w:rsid w:val="004034FF"/>
    <w:rsid w:val="00404D89"/>
    <w:rsid w:val="0041200F"/>
    <w:rsid w:val="004121BA"/>
    <w:rsid w:val="00412AC2"/>
    <w:rsid w:val="00413183"/>
    <w:rsid w:val="00417EFF"/>
    <w:rsid w:val="00424780"/>
    <w:rsid w:val="004478BF"/>
    <w:rsid w:val="00451765"/>
    <w:rsid w:val="00457A3F"/>
    <w:rsid w:val="004632AF"/>
    <w:rsid w:val="00470D9F"/>
    <w:rsid w:val="00470F42"/>
    <w:rsid w:val="00471EBB"/>
    <w:rsid w:val="00473FB9"/>
    <w:rsid w:val="004770D1"/>
    <w:rsid w:val="004774C3"/>
    <w:rsid w:val="00480506"/>
    <w:rsid w:val="004805D1"/>
    <w:rsid w:val="004832C8"/>
    <w:rsid w:val="00484493"/>
    <w:rsid w:val="00491180"/>
    <w:rsid w:val="004A2C68"/>
    <w:rsid w:val="004A2F90"/>
    <w:rsid w:val="004C5E47"/>
    <w:rsid w:val="004D2D79"/>
    <w:rsid w:val="004D3584"/>
    <w:rsid w:val="004E5710"/>
    <w:rsid w:val="004E5C3A"/>
    <w:rsid w:val="004F0D46"/>
    <w:rsid w:val="004F16EA"/>
    <w:rsid w:val="004F482F"/>
    <w:rsid w:val="00521895"/>
    <w:rsid w:val="00523CF3"/>
    <w:rsid w:val="00524481"/>
    <w:rsid w:val="00540A6A"/>
    <w:rsid w:val="00544055"/>
    <w:rsid w:val="00547B8F"/>
    <w:rsid w:val="00552760"/>
    <w:rsid w:val="005540A8"/>
    <w:rsid w:val="00560016"/>
    <w:rsid w:val="005628D1"/>
    <w:rsid w:val="005661D1"/>
    <w:rsid w:val="0058068F"/>
    <w:rsid w:val="005863A2"/>
    <w:rsid w:val="00587A81"/>
    <w:rsid w:val="00597F42"/>
    <w:rsid w:val="005A36A8"/>
    <w:rsid w:val="005C78AD"/>
    <w:rsid w:val="005E02B2"/>
    <w:rsid w:val="005E0DD3"/>
    <w:rsid w:val="005E1D9F"/>
    <w:rsid w:val="005E3389"/>
    <w:rsid w:val="005E500D"/>
    <w:rsid w:val="005F3CD7"/>
    <w:rsid w:val="006017F0"/>
    <w:rsid w:val="00604ABE"/>
    <w:rsid w:val="00612F77"/>
    <w:rsid w:val="006143C4"/>
    <w:rsid w:val="00632543"/>
    <w:rsid w:val="00632D7F"/>
    <w:rsid w:val="006500DB"/>
    <w:rsid w:val="0065039B"/>
    <w:rsid w:val="00653416"/>
    <w:rsid w:val="00653C33"/>
    <w:rsid w:val="00663037"/>
    <w:rsid w:val="00694529"/>
    <w:rsid w:val="00696DF3"/>
    <w:rsid w:val="006A169A"/>
    <w:rsid w:val="006A390B"/>
    <w:rsid w:val="006B50E2"/>
    <w:rsid w:val="006B79DA"/>
    <w:rsid w:val="006C3FAC"/>
    <w:rsid w:val="006D7542"/>
    <w:rsid w:val="006F2F05"/>
    <w:rsid w:val="006F6448"/>
    <w:rsid w:val="00700C7F"/>
    <w:rsid w:val="0071224A"/>
    <w:rsid w:val="007122A2"/>
    <w:rsid w:val="007176D5"/>
    <w:rsid w:val="00723D1E"/>
    <w:rsid w:val="00725FC1"/>
    <w:rsid w:val="00730E2F"/>
    <w:rsid w:val="0073401D"/>
    <w:rsid w:val="00735DE4"/>
    <w:rsid w:val="00737397"/>
    <w:rsid w:val="00746754"/>
    <w:rsid w:val="00753C46"/>
    <w:rsid w:val="007543BD"/>
    <w:rsid w:val="00756A6A"/>
    <w:rsid w:val="0075773E"/>
    <w:rsid w:val="007638C6"/>
    <w:rsid w:val="007737C1"/>
    <w:rsid w:val="007742ED"/>
    <w:rsid w:val="00781F60"/>
    <w:rsid w:val="00784FA0"/>
    <w:rsid w:val="00786CBF"/>
    <w:rsid w:val="00795B13"/>
    <w:rsid w:val="00795CA0"/>
    <w:rsid w:val="007A1483"/>
    <w:rsid w:val="007A2F2A"/>
    <w:rsid w:val="007A318F"/>
    <w:rsid w:val="007A6179"/>
    <w:rsid w:val="007A7457"/>
    <w:rsid w:val="007B6EB4"/>
    <w:rsid w:val="007C3FBD"/>
    <w:rsid w:val="007D1966"/>
    <w:rsid w:val="007E1F09"/>
    <w:rsid w:val="007E2C84"/>
    <w:rsid w:val="007E493B"/>
    <w:rsid w:val="007E5848"/>
    <w:rsid w:val="007F158B"/>
    <w:rsid w:val="007F2D27"/>
    <w:rsid w:val="007F721C"/>
    <w:rsid w:val="0080320F"/>
    <w:rsid w:val="00806F23"/>
    <w:rsid w:val="00806F5D"/>
    <w:rsid w:val="00814A40"/>
    <w:rsid w:val="008168D1"/>
    <w:rsid w:val="00816D5D"/>
    <w:rsid w:val="00824A43"/>
    <w:rsid w:val="00833030"/>
    <w:rsid w:val="008546F0"/>
    <w:rsid w:val="008667C3"/>
    <w:rsid w:val="008678A1"/>
    <w:rsid w:val="0087229B"/>
    <w:rsid w:val="00875ED7"/>
    <w:rsid w:val="008822C6"/>
    <w:rsid w:val="00890351"/>
    <w:rsid w:val="008911E9"/>
    <w:rsid w:val="0089437F"/>
    <w:rsid w:val="008A130D"/>
    <w:rsid w:val="008B3108"/>
    <w:rsid w:val="008B583B"/>
    <w:rsid w:val="008D79C8"/>
    <w:rsid w:val="008E04DD"/>
    <w:rsid w:val="008E0C10"/>
    <w:rsid w:val="008F1565"/>
    <w:rsid w:val="0090578C"/>
    <w:rsid w:val="00905C34"/>
    <w:rsid w:val="009120E5"/>
    <w:rsid w:val="00912BC3"/>
    <w:rsid w:val="0092215F"/>
    <w:rsid w:val="0092379A"/>
    <w:rsid w:val="0093197A"/>
    <w:rsid w:val="00937FD7"/>
    <w:rsid w:val="009440C6"/>
    <w:rsid w:val="00946605"/>
    <w:rsid w:val="00947BC2"/>
    <w:rsid w:val="00961E31"/>
    <w:rsid w:val="00962922"/>
    <w:rsid w:val="00971390"/>
    <w:rsid w:val="00974148"/>
    <w:rsid w:val="009750E2"/>
    <w:rsid w:val="00975122"/>
    <w:rsid w:val="009A63F2"/>
    <w:rsid w:val="009B0450"/>
    <w:rsid w:val="009C086E"/>
    <w:rsid w:val="009C519E"/>
    <w:rsid w:val="009D4CD7"/>
    <w:rsid w:val="009D5F48"/>
    <w:rsid w:val="00A143FA"/>
    <w:rsid w:val="00A1751C"/>
    <w:rsid w:val="00A25DBF"/>
    <w:rsid w:val="00A52932"/>
    <w:rsid w:val="00A653B4"/>
    <w:rsid w:val="00A6658D"/>
    <w:rsid w:val="00A76C91"/>
    <w:rsid w:val="00A8334C"/>
    <w:rsid w:val="00A92EC3"/>
    <w:rsid w:val="00A96FCF"/>
    <w:rsid w:val="00AA141E"/>
    <w:rsid w:val="00AA2862"/>
    <w:rsid w:val="00AA6D3F"/>
    <w:rsid w:val="00AC102D"/>
    <w:rsid w:val="00AC6E57"/>
    <w:rsid w:val="00AC7442"/>
    <w:rsid w:val="00AE7972"/>
    <w:rsid w:val="00B11923"/>
    <w:rsid w:val="00B13DBE"/>
    <w:rsid w:val="00B17D16"/>
    <w:rsid w:val="00B276C2"/>
    <w:rsid w:val="00B30214"/>
    <w:rsid w:val="00B33598"/>
    <w:rsid w:val="00B340F6"/>
    <w:rsid w:val="00B34374"/>
    <w:rsid w:val="00B56B63"/>
    <w:rsid w:val="00B63A81"/>
    <w:rsid w:val="00B70FB8"/>
    <w:rsid w:val="00B70FEB"/>
    <w:rsid w:val="00B71A92"/>
    <w:rsid w:val="00B73BA7"/>
    <w:rsid w:val="00B8275B"/>
    <w:rsid w:val="00B86B69"/>
    <w:rsid w:val="00B90194"/>
    <w:rsid w:val="00B96418"/>
    <w:rsid w:val="00BA435B"/>
    <w:rsid w:val="00BB0F29"/>
    <w:rsid w:val="00BB0FB7"/>
    <w:rsid w:val="00BC1E74"/>
    <w:rsid w:val="00BC20EE"/>
    <w:rsid w:val="00BC4119"/>
    <w:rsid w:val="00BE1CF3"/>
    <w:rsid w:val="00BF3B0B"/>
    <w:rsid w:val="00BF3B8A"/>
    <w:rsid w:val="00BF4038"/>
    <w:rsid w:val="00C00117"/>
    <w:rsid w:val="00C037DF"/>
    <w:rsid w:val="00C039B3"/>
    <w:rsid w:val="00C1267E"/>
    <w:rsid w:val="00C15D8F"/>
    <w:rsid w:val="00C214D6"/>
    <w:rsid w:val="00C21D24"/>
    <w:rsid w:val="00C30C96"/>
    <w:rsid w:val="00C3135D"/>
    <w:rsid w:val="00C33924"/>
    <w:rsid w:val="00C41DD4"/>
    <w:rsid w:val="00C42660"/>
    <w:rsid w:val="00C51CA8"/>
    <w:rsid w:val="00C56B44"/>
    <w:rsid w:val="00C64235"/>
    <w:rsid w:val="00C67ED4"/>
    <w:rsid w:val="00C7708D"/>
    <w:rsid w:val="00C815E6"/>
    <w:rsid w:val="00C8389B"/>
    <w:rsid w:val="00C9745A"/>
    <w:rsid w:val="00CA0DD9"/>
    <w:rsid w:val="00CA1214"/>
    <w:rsid w:val="00CA1D5A"/>
    <w:rsid w:val="00CA4ADA"/>
    <w:rsid w:val="00CA7042"/>
    <w:rsid w:val="00CB3564"/>
    <w:rsid w:val="00CC045A"/>
    <w:rsid w:val="00CC40C3"/>
    <w:rsid w:val="00CE01C0"/>
    <w:rsid w:val="00CE13C5"/>
    <w:rsid w:val="00CE19FA"/>
    <w:rsid w:val="00D34D1B"/>
    <w:rsid w:val="00D35177"/>
    <w:rsid w:val="00D44AAA"/>
    <w:rsid w:val="00D462E7"/>
    <w:rsid w:val="00D549EE"/>
    <w:rsid w:val="00D5636D"/>
    <w:rsid w:val="00D56A85"/>
    <w:rsid w:val="00D603D8"/>
    <w:rsid w:val="00D674D3"/>
    <w:rsid w:val="00D700D2"/>
    <w:rsid w:val="00D73F28"/>
    <w:rsid w:val="00D7726D"/>
    <w:rsid w:val="00D776DF"/>
    <w:rsid w:val="00D82EF9"/>
    <w:rsid w:val="00D83922"/>
    <w:rsid w:val="00D86262"/>
    <w:rsid w:val="00D86FCA"/>
    <w:rsid w:val="00D8760E"/>
    <w:rsid w:val="00D92AAE"/>
    <w:rsid w:val="00DA04A6"/>
    <w:rsid w:val="00DB7039"/>
    <w:rsid w:val="00DC1215"/>
    <w:rsid w:val="00DC31E1"/>
    <w:rsid w:val="00DC3E2E"/>
    <w:rsid w:val="00DC4505"/>
    <w:rsid w:val="00DE279B"/>
    <w:rsid w:val="00DE2F04"/>
    <w:rsid w:val="00DE4B14"/>
    <w:rsid w:val="00DE6C78"/>
    <w:rsid w:val="00DE6CC9"/>
    <w:rsid w:val="00DF4BB5"/>
    <w:rsid w:val="00DF4E68"/>
    <w:rsid w:val="00E03DB8"/>
    <w:rsid w:val="00E12892"/>
    <w:rsid w:val="00E26A59"/>
    <w:rsid w:val="00E32974"/>
    <w:rsid w:val="00E40EC8"/>
    <w:rsid w:val="00E44D9A"/>
    <w:rsid w:val="00E47853"/>
    <w:rsid w:val="00E51211"/>
    <w:rsid w:val="00E52E43"/>
    <w:rsid w:val="00E52EDD"/>
    <w:rsid w:val="00E53C8F"/>
    <w:rsid w:val="00E5490D"/>
    <w:rsid w:val="00E549A8"/>
    <w:rsid w:val="00E54F0F"/>
    <w:rsid w:val="00E814B8"/>
    <w:rsid w:val="00E83017"/>
    <w:rsid w:val="00E83F9D"/>
    <w:rsid w:val="00E90A85"/>
    <w:rsid w:val="00EA2FA4"/>
    <w:rsid w:val="00EA3BA8"/>
    <w:rsid w:val="00EA3BEE"/>
    <w:rsid w:val="00EB0289"/>
    <w:rsid w:val="00EB06BB"/>
    <w:rsid w:val="00EB0CDD"/>
    <w:rsid w:val="00EB2DC2"/>
    <w:rsid w:val="00EB6989"/>
    <w:rsid w:val="00EC112A"/>
    <w:rsid w:val="00EC2003"/>
    <w:rsid w:val="00EC4098"/>
    <w:rsid w:val="00EC6EC7"/>
    <w:rsid w:val="00ED3977"/>
    <w:rsid w:val="00ED3ADB"/>
    <w:rsid w:val="00EE47C2"/>
    <w:rsid w:val="00EE6253"/>
    <w:rsid w:val="00EE7F76"/>
    <w:rsid w:val="00EF17FC"/>
    <w:rsid w:val="00EF3A87"/>
    <w:rsid w:val="00EF52CE"/>
    <w:rsid w:val="00F05C8E"/>
    <w:rsid w:val="00F11F45"/>
    <w:rsid w:val="00F14046"/>
    <w:rsid w:val="00F22F80"/>
    <w:rsid w:val="00F239EF"/>
    <w:rsid w:val="00F2791E"/>
    <w:rsid w:val="00F50022"/>
    <w:rsid w:val="00F5171B"/>
    <w:rsid w:val="00F51A99"/>
    <w:rsid w:val="00F53004"/>
    <w:rsid w:val="00F57385"/>
    <w:rsid w:val="00F612F4"/>
    <w:rsid w:val="00F61B9D"/>
    <w:rsid w:val="00F641FB"/>
    <w:rsid w:val="00F71239"/>
    <w:rsid w:val="00F7156C"/>
    <w:rsid w:val="00F7289D"/>
    <w:rsid w:val="00F75DBA"/>
    <w:rsid w:val="00F80CD0"/>
    <w:rsid w:val="00F94803"/>
    <w:rsid w:val="00F974EE"/>
    <w:rsid w:val="00FA2A5C"/>
    <w:rsid w:val="00FA7EDC"/>
    <w:rsid w:val="00FB080C"/>
    <w:rsid w:val="00FB4395"/>
    <w:rsid w:val="00FC206A"/>
    <w:rsid w:val="00FC4F4B"/>
    <w:rsid w:val="00FD2A79"/>
    <w:rsid w:val="00FD49B4"/>
    <w:rsid w:val="00FF1D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64E3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ＭＳ 明朝" w:hAnsi="Times" w:cs="Times New Roman"/>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117"/>
    <w:pPr>
      <w:spacing w:after="120"/>
    </w:pPr>
    <w:rPr>
      <w:rFonts w:ascii="Times New Roman" w:hAnsi="Times New Roman"/>
      <w:noProof/>
      <w:sz w:val="24"/>
      <w:lang w:eastAsia="en-US" w:bidi="bn-IN"/>
    </w:rPr>
  </w:style>
  <w:style w:type="paragraph" w:styleId="1">
    <w:name w:val="heading 1"/>
    <w:basedOn w:val="a"/>
    <w:next w:val="a"/>
    <w:qFormat/>
    <w:rsid w:val="00C00117"/>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60"/>
      <w:outlineLvl w:val="0"/>
    </w:pPr>
    <w:rPr>
      <w:rFonts w:ascii="Arial" w:eastAsia="Times New Roman" w:hAnsi="Arial"/>
      <w:i/>
      <w:color w:val="000080"/>
      <w:sz w:val="32"/>
    </w:rPr>
  </w:style>
  <w:style w:type="paragraph" w:styleId="2">
    <w:name w:val="heading 2"/>
    <w:basedOn w:val="a"/>
    <w:next w:val="a"/>
    <w:qFormat/>
    <w:rsid w:val="00C00117"/>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60"/>
      <w:outlineLvl w:val="1"/>
    </w:pPr>
    <w:rPr>
      <w:rFonts w:ascii="Arial" w:eastAsia="Times New Roman" w:hAnsi="Arial"/>
      <w:color w:val="000080"/>
      <w:sz w:val="28"/>
    </w:rPr>
  </w:style>
  <w:style w:type="paragraph" w:styleId="3">
    <w:name w:val="heading 3"/>
    <w:basedOn w:val="a"/>
    <w:next w:val="a"/>
    <w:qFormat/>
    <w:rsid w:val="00C00117"/>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outlineLvl w:val="2"/>
    </w:pPr>
    <w:rPr>
      <w:rFonts w:ascii="Arial" w:eastAsia="Times New Roman" w:hAnsi="Arial"/>
      <w:i/>
      <w:color w:val="000080"/>
    </w:rPr>
  </w:style>
  <w:style w:type="paragraph" w:styleId="4">
    <w:name w:val="heading 4"/>
    <w:basedOn w:val="a"/>
    <w:next w:val="a"/>
    <w:qFormat/>
    <w:rsid w:val="00C00117"/>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outlineLvl w:val="3"/>
    </w:pPr>
    <w:rPr>
      <w:rFonts w:ascii="Arial" w:eastAsia="Times New Roman" w:hAnsi="Arial"/>
      <w:color w:val="0000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C00117"/>
    <w:rPr>
      <w:rFonts w:ascii="Tahoma" w:hAnsi="Tahoma" w:cs="Tahoma"/>
      <w:sz w:val="16"/>
      <w:szCs w:val="16"/>
    </w:rPr>
  </w:style>
  <w:style w:type="character" w:styleId="a4">
    <w:name w:val="Hyperlink"/>
    <w:rsid w:val="00C00117"/>
    <w:rPr>
      <w:color w:val="0000FF"/>
      <w:u w:val="single"/>
    </w:rPr>
  </w:style>
  <w:style w:type="paragraph" w:customStyle="1" w:styleId="Bullet">
    <w:name w:val="Bullet"/>
    <w:basedOn w:val="a"/>
    <w:rsid w:val="00C00117"/>
    <w:pPr>
      <w:numPr>
        <w:numId w:val="2"/>
      </w:numPr>
      <w:tabs>
        <w:tab w:val="clear" w:pos="720"/>
      </w:tabs>
      <w:ind w:left="360"/>
    </w:pPr>
    <w:rPr>
      <w:color w:val="FF0000"/>
    </w:rPr>
  </w:style>
  <w:style w:type="paragraph" w:customStyle="1" w:styleId="ArticleTitle">
    <w:name w:val="Article Title"/>
    <w:basedOn w:val="a"/>
    <w:rsid w:val="00C00117"/>
    <w:pPr>
      <w:jc w:val="center"/>
    </w:pPr>
    <w:rPr>
      <w:b/>
      <w:sz w:val="36"/>
    </w:rPr>
  </w:style>
  <w:style w:type="character" w:styleId="a5">
    <w:name w:val="page number"/>
    <w:basedOn w:val="a0"/>
    <w:rsid w:val="00C00117"/>
  </w:style>
  <w:style w:type="paragraph" w:customStyle="1" w:styleId="NormalNumbered">
    <w:name w:val="Normal Numbered"/>
    <w:basedOn w:val="a"/>
    <w:rsid w:val="00C00117"/>
    <w:pPr>
      <w:widowControl w:val="0"/>
      <w:tabs>
        <w:tab w:val="num" w:pos="720"/>
      </w:tabs>
      <w:autoSpaceDE w:val="0"/>
      <w:autoSpaceDN w:val="0"/>
      <w:adjustRightInd w:val="0"/>
      <w:spacing w:before="120"/>
      <w:ind w:left="720" w:hanging="360"/>
    </w:pPr>
    <w:rPr>
      <w:rFonts w:eastAsia="Times New Roman"/>
      <w:bCs/>
      <w:szCs w:val="24"/>
    </w:rPr>
  </w:style>
  <w:style w:type="character" w:styleId="a6">
    <w:name w:val="endnote reference"/>
    <w:rsid w:val="00C00117"/>
    <w:rPr>
      <w:vertAlign w:val="superscript"/>
    </w:rPr>
  </w:style>
  <w:style w:type="character" w:styleId="a7">
    <w:name w:val="annotation reference"/>
    <w:rsid w:val="00C00117"/>
    <w:rPr>
      <w:sz w:val="16"/>
      <w:szCs w:val="16"/>
    </w:rPr>
  </w:style>
  <w:style w:type="paragraph" w:customStyle="1" w:styleId="10">
    <w:name w:val="本文1"/>
    <w:basedOn w:val="a"/>
    <w:qFormat/>
    <w:rsid w:val="00C00117"/>
    <w:pPr>
      <w:spacing w:before="120" w:line="480" w:lineRule="auto"/>
    </w:pPr>
  </w:style>
  <w:style w:type="paragraph" w:customStyle="1" w:styleId="ShortTitle">
    <w:name w:val="Short Title"/>
    <w:basedOn w:val="a"/>
    <w:rsid w:val="00C00117"/>
    <w:pPr>
      <w:spacing w:before="120"/>
      <w:jc w:val="center"/>
    </w:pPr>
    <w:rPr>
      <w:sz w:val="32"/>
      <w:szCs w:val="32"/>
    </w:rPr>
  </w:style>
  <w:style w:type="paragraph" w:styleId="a8">
    <w:name w:val="header"/>
    <w:basedOn w:val="a"/>
    <w:rsid w:val="00C00117"/>
    <w:pPr>
      <w:tabs>
        <w:tab w:val="center" w:pos="4320"/>
        <w:tab w:val="right" w:pos="8640"/>
      </w:tabs>
    </w:pPr>
  </w:style>
  <w:style w:type="paragraph" w:styleId="a9">
    <w:name w:val="annotation text"/>
    <w:basedOn w:val="a"/>
    <w:semiHidden/>
    <w:rsid w:val="00C00117"/>
    <w:rPr>
      <w:sz w:val="20"/>
    </w:rPr>
  </w:style>
  <w:style w:type="paragraph" w:styleId="aa">
    <w:name w:val="annotation subject"/>
    <w:basedOn w:val="a9"/>
    <w:next w:val="a9"/>
    <w:semiHidden/>
    <w:rsid w:val="00C00117"/>
    <w:rPr>
      <w:b/>
      <w:bCs/>
    </w:rPr>
  </w:style>
  <w:style w:type="character" w:customStyle="1" w:styleId="Heading1Char">
    <w:name w:val="Heading 1 Char"/>
    <w:rsid w:val="00C00117"/>
    <w:rPr>
      <w:rFonts w:ascii="Arial" w:hAnsi="Arial"/>
      <w:i/>
      <w:color w:val="000080"/>
      <w:sz w:val="32"/>
      <w:lang w:val="en-US" w:eastAsia="en-US" w:bidi="bn-IN"/>
    </w:rPr>
  </w:style>
  <w:style w:type="paragraph" w:styleId="ab">
    <w:name w:val="footer"/>
    <w:basedOn w:val="a"/>
    <w:rsid w:val="00C00117"/>
    <w:pPr>
      <w:tabs>
        <w:tab w:val="center" w:pos="4320"/>
        <w:tab w:val="right" w:pos="8640"/>
      </w:tabs>
    </w:pPr>
  </w:style>
  <w:style w:type="character" w:customStyle="1" w:styleId="11">
    <w:name w:val="強調太字1"/>
    <w:basedOn w:val="a0"/>
    <w:rsid w:val="00C00117"/>
  </w:style>
  <w:style w:type="paragraph" w:styleId="30">
    <w:name w:val="Body Text 3"/>
    <w:basedOn w:val="a"/>
    <w:rsid w:val="00C00117"/>
    <w:pPr>
      <w:widowControl w:val="0"/>
      <w:autoSpaceDE w:val="0"/>
      <w:autoSpaceDN w:val="0"/>
      <w:adjustRightInd w:val="0"/>
      <w:spacing w:after="0"/>
    </w:pPr>
    <w:rPr>
      <w:rFonts w:ascii="Helvetica" w:eastAsia="Times New Roman" w:hAnsi="Helvetica"/>
      <w:sz w:val="28"/>
    </w:rPr>
  </w:style>
  <w:style w:type="character" w:styleId="ac">
    <w:name w:val="FollowedHyperlink"/>
    <w:uiPriority w:val="99"/>
    <w:semiHidden/>
    <w:unhideWhenUsed/>
    <w:rsid w:val="007742ED"/>
    <w:rPr>
      <w:color w:val="800080"/>
      <w:u w:val="single"/>
    </w:rPr>
  </w:style>
  <w:style w:type="paragraph" w:customStyle="1" w:styleId="EndNoteBibliography">
    <w:name w:val="EndNote Bibliography"/>
    <w:basedOn w:val="a"/>
    <w:rsid w:val="00F612F4"/>
    <w:pPr>
      <w:widowControl w:val="0"/>
      <w:spacing w:after="0"/>
      <w:jc w:val="both"/>
    </w:pPr>
    <w:rPr>
      <w:rFonts w:eastAsia="Palatino"/>
      <w:noProof w:val="0"/>
      <w:kern w:val="2"/>
      <w:szCs w:val="24"/>
      <w:lang w:eastAsia="ja-JP" w:bidi="ar-SA"/>
    </w:rPr>
  </w:style>
  <w:style w:type="paragraph" w:customStyle="1" w:styleId="EndNoteBibliographyTitle">
    <w:name w:val="EndNote Bibliography Title"/>
    <w:basedOn w:val="a"/>
    <w:rsid w:val="007E2C84"/>
    <w:pPr>
      <w:spacing w:after="0"/>
      <w:jc w:val="center"/>
    </w:pPr>
  </w:style>
  <w:style w:type="paragraph" w:styleId="ad">
    <w:name w:val="Revision"/>
    <w:hidden/>
    <w:uiPriority w:val="99"/>
    <w:semiHidden/>
    <w:rsid w:val="0019734C"/>
    <w:rPr>
      <w:rFonts w:ascii="Times New Roman" w:hAnsi="Times New Roman"/>
      <w:noProof/>
      <w:sz w:val="24"/>
      <w:lang w:eastAsia="en-US"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3370">
      <w:bodyDiv w:val="1"/>
      <w:marLeft w:val="0"/>
      <w:marRight w:val="0"/>
      <w:marTop w:val="0"/>
      <w:marBottom w:val="0"/>
      <w:divBdr>
        <w:top w:val="none" w:sz="0" w:space="0" w:color="auto"/>
        <w:left w:val="none" w:sz="0" w:space="0" w:color="auto"/>
        <w:bottom w:val="none" w:sz="0" w:space="0" w:color="auto"/>
        <w:right w:val="none" w:sz="0" w:space="0" w:color="auto"/>
      </w:divBdr>
    </w:div>
    <w:div w:id="337004787">
      <w:bodyDiv w:val="1"/>
      <w:marLeft w:val="0"/>
      <w:marRight w:val="0"/>
      <w:marTop w:val="0"/>
      <w:marBottom w:val="0"/>
      <w:divBdr>
        <w:top w:val="none" w:sz="0" w:space="0" w:color="auto"/>
        <w:left w:val="none" w:sz="0" w:space="0" w:color="auto"/>
        <w:bottom w:val="none" w:sz="0" w:space="0" w:color="auto"/>
        <w:right w:val="none" w:sz="0" w:space="0" w:color="auto"/>
      </w:divBdr>
    </w:div>
    <w:div w:id="486674342">
      <w:bodyDiv w:val="1"/>
      <w:marLeft w:val="0"/>
      <w:marRight w:val="0"/>
      <w:marTop w:val="0"/>
      <w:marBottom w:val="0"/>
      <w:divBdr>
        <w:top w:val="none" w:sz="0" w:space="0" w:color="auto"/>
        <w:left w:val="none" w:sz="0" w:space="0" w:color="auto"/>
        <w:bottom w:val="none" w:sz="0" w:space="0" w:color="auto"/>
        <w:right w:val="none" w:sz="0" w:space="0" w:color="auto"/>
      </w:divBdr>
    </w:div>
    <w:div w:id="608271497">
      <w:bodyDiv w:val="1"/>
      <w:marLeft w:val="0"/>
      <w:marRight w:val="0"/>
      <w:marTop w:val="0"/>
      <w:marBottom w:val="0"/>
      <w:divBdr>
        <w:top w:val="none" w:sz="0" w:space="0" w:color="auto"/>
        <w:left w:val="none" w:sz="0" w:space="0" w:color="auto"/>
        <w:bottom w:val="none" w:sz="0" w:space="0" w:color="auto"/>
        <w:right w:val="none" w:sz="0" w:space="0" w:color="auto"/>
      </w:divBdr>
    </w:div>
    <w:div w:id="675233432">
      <w:bodyDiv w:val="1"/>
      <w:marLeft w:val="0"/>
      <w:marRight w:val="0"/>
      <w:marTop w:val="0"/>
      <w:marBottom w:val="0"/>
      <w:divBdr>
        <w:top w:val="none" w:sz="0" w:space="0" w:color="auto"/>
        <w:left w:val="none" w:sz="0" w:space="0" w:color="auto"/>
        <w:bottom w:val="none" w:sz="0" w:space="0" w:color="auto"/>
        <w:right w:val="none" w:sz="0" w:space="0" w:color="auto"/>
      </w:divBdr>
    </w:div>
    <w:div w:id="867522324">
      <w:bodyDiv w:val="1"/>
      <w:marLeft w:val="0"/>
      <w:marRight w:val="0"/>
      <w:marTop w:val="0"/>
      <w:marBottom w:val="0"/>
      <w:divBdr>
        <w:top w:val="none" w:sz="0" w:space="0" w:color="auto"/>
        <w:left w:val="none" w:sz="0" w:space="0" w:color="auto"/>
        <w:bottom w:val="none" w:sz="0" w:space="0" w:color="auto"/>
        <w:right w:val="none" w:sz="0" w:space="0" w:color="auto"/>
      </w:divBdr>
    </w:div>
    <w:div w:id="1334724891">
      <w:bodyDiv w:val="1"/>
      <w:marLeft w:val="0"/>
      <w:marRight w:val="0"/>
      <w:marTop w:val="0"/>
      <w:marBottom w:val="0"/>
      <w:divBdr>
        <w:top w:val="none" w:sz="0" w:space="0" w:color="auto"/>
        <w:left w:val="none" w:sz="0" w:space="0" w:color="auto"/>
        <w:bottom w:val="none" w:sz="0" w:space="0" w:color="auto"/>
        <w:right w:val="none" w:sz="0" w:space="0" w:color="auto"/>
      </w:divBdr>
    </w:div>
    <w:div w:id="19503118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54B12-3D30-E444-AE9B-A24AB95E9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1134</Words>
  <Characters>6465</Characters>
  <Application>Microsoft Macintosh Word</Application>
  <DocSecurity>0</DocSecurity>
  <Lines>53</Lines>
  <Paragraphs>15</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7584</CharactersWithSpaces>
  <SharedDoc>false</SharedDoc>
  <HLinks>
    <vt:vector size="54" baseType="variant">
      <vt:variant>
        <vt:i4>1900595</vt:i4>
      </vt:variant>
      <vt:variant>
        <vt:i4>56</vt:i4>
      </vt:variant>
      <vt:variant>
        <vt:i4>0</vt:i4>
      </vt:variant>
      <vt:variant>
        <vt:i4>5</vt:i4>
      </vt:variant>
      <vt:variant>
        <vt:lpwstr>http://edmgr.ovid.com/aa/accounts/ifauth.htm</vt:lpwstr>
      </vt:variant>
      <vt:variant>
        <vt:lpwstr>Copyright</vt:lpwstr>
      </vt:variant>
      <vt:variant>
        <vt:i4>2621514</vt:i4>
      </vt:variant>
      <vt:variant>
        <vt:i4>53</vt:i4>
      </vt:variant>
      <vt:variant>
        <vt:i4>0</vt:i4>
      </vt:variant>
      <vt:variant>
        <vt:i4>5</vt:i4>
      </vt:variant>
      <vt:variant>
        <vt:lpwstr>http://www.anesthesia-analgesia.org</vt:lpwstr>
      </vt:variant>
      <vt:variant>
        <vt:lpwstr/>
      </vt:variant>
      <vt:variant>
        <vt:i4>7995456</vt:i4>
      </vt:variant>
      <vt:variant>
        <vt:i4>50</vt:i4>
      </vt:variant>
      <vt:variant>
        <vt:i4>0</vt:i4>
      </vt:variant>
      <vt:variant>
        <vt:i4>5</vt:i4>
      </vt:variant>
      <vt:variant>
        <vt:lpwstr>http://www.aaeditor.org/GuideforAuthors.pdf</vt:lpwstr>
      </vt:variant>
      <vt:variant>
        <vt:lpwstr/>
      </vt:variant>
      <vt:variant>
        <vt:i4>5439587</vt:i4>
      </vt:variant>
      <vt:variant>
        <vt:i4>47</vt:i4>
      </vt:variant>
      <vt:variant>
        <vt:i4>0</vt:i4>
      </vt:variant>
      <vt:variant>
        <vt:i4>5</vt:i4>
      </vt:variant>
      <vt:variant>
        <vt:lpwstr>http://www.consort-statement.org/</vt:lpwstr>
      </vt:variant>
      <vt:variant>
        <vt:lpwstr/>
      </vt:variant>
      <vt:variant>
        <vt:i4>3538988</vt:i4>
      </vt:variant>
      <vt:variant>
        <vt:i4>44</vt:i4>
      </vt:variant>
      <vt:variant>
        <vt:i4>0</vt:i4>
      </vt:variant>
      <vt:variant>
        <vt:i4>5</vt:i4>
      </vt:variant>
      <vt:variant>
        <vt:lpwstr>http://www.clinicaltrials.gov/</vt:lpwstr>
      </vt:variant>
      <vt:variant>
        <vt:lpwstr/>
      </vt:variant>
      <vt:variant>
        <vt:i4>3538949</vt:i4>
      </vt:variant>
      <vt:variant>
        <vt:i4>41</vt:i4>
      </vt:variant>
      <vt:variant>
        <vt:i4>0</vt:i4>
      </vt:variant>
      <vt:variant>
        <vt:i4>5</vt:i4>
      </vt:variant>
      <vt:variant>
        <vt:lpwstr>http://ohsr.od.nih.gov/guidelines/helsinki.html</vt:lpwstr>
      </vt:variant>
      <vt:variant>
        <vt:lpwstr/>
      </vt:variant>
      <vt:variant>
        <vt:i4>1900595</vt:i4>
      </vt:variant>
      <vt:variant>
        <vt:i4>38</vt:i4>
      </vt:variant>
      <vt:variant>
        <vt:i4>0</vt:i4>
      </vt:variant>
      <vt:variant>
        <vt:i4>5</vt:i4>
      </vt:variant>
      <vt:variant>
        <vt:lpwstr>http://edmgr.ovid.com/aa/accounts/ifauth.htm</vt:lpwstr>
      </vt:variant>
      <vt:variant>
        <vt:lpwstr>Copyright</vt:lpwstr>
      </vt:variant>
      <vt:variant>
        <vt:i4>4325418</vt:i4>
      </vt:variant>
      <vt:variant>
        <vt:i4>35</vt:i4>
      </vt:variant>
      <vt:variant>
        <vt:i4>0</vt:i4>
      </vt:variant>
      <vt:variant>
        <vt:i4>5</vt:i4>
      </vt:variant>
      <vt:variant>
        <vt:lpwstr>http://www.icmje.org/</vt:lpwstr>
      </vt:variant>
      <vt:variant>
        <vt:lpwstr/>
      </vt:variant>
      <vt:variant>
        <vt:i4>7995456</vt:i4>
      </vt:variant>
      <vt:variant>
        <vt:i4>32</vt:i4>
      </vt:variant>
      <vt:variant>
        <vt:i4>0</vt:i4>
      </vt:variant>
      <vt:variant>
        <vt:i4>5</vt:i4>
      </vt:variant>
      <vt:variant>
        <vt:lpwstr>http://www.aaeditor.org/GuideforAuthors.pdf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2015-11-07T03:37:00Z</dcterms:created>
  <dcterms:modified xsi:type="dcterms:W3CDTF">2016-02-29T06:52:00Z</dcterms:modified>
</cp:coreProperties>
</file>