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85712" w14:textId="1F0EDC52" w:rsidR="00287246" w:rsidRPr="00973F1C" w:rsidRDefault="00287246" w:rsidP="00BF3B8A">
      <w:pPr>
        <w:pStyle w:val="1"/>
        <w:spacing w:before="0" w:after="0" w:line="480" w:lineRule="auto"/>
        <w:rPr>
          <w:rFonts w:ascii="A-OTF UD新ゴNT Pr6N R" w:eastAsia="A-OTF UD新ゴNT Pr6N R" w:hAnsi="A-OTF UD新ゴNT Pr6N R" w:cs="Baoli SC Regular"/>
          <w:i w:val="0"/>
          <w:noProof w:val="0"/>
          <w:sz w:val="20"/>
          <w:lang w:eastAsia="ja-JP"/>
        </w:rPr>
      </w:pPr>
      <w:r w:rsidRPr="00973F1C">
        <w:rPr>
          <w:rFonts w:ascii="Times New Roman" w:hAnsi="Times New Roman"/>
          <w:i w:val="0"/>
          <w:noProof w:val="0"/>
          <w:sz w:val="20"/>
        </w:rPr>
        <w:t xml:space="preserve">References </w:t>
      </w:r>
    </w:p>
    <w:p w14:paraId="1C293936" w14:textId="77777777" w:rsidR="007F2D27" w:rsidRPr="00973F1C" w:rsidRDefault="004632AF" w:rsidP="007F2D27">
      <w:pPr>
        <w:pStyle w:val="EndNoteBibliography"/>
        <w:rPr>
          <w:noProof/>
          <w:sz w:val="20"/>
          <w:szCs w:val="20"/>
        </w:rPr>
      </w:pPr>
      <w:r w:rsidRPr="00973F1C">
        <w:rPr>
          <w:sz w:val="20"/>
          <w:szCs w:val="20"/>
        </w:rPr>
        <w:fldChar w:fldCharType="begin"/>
      </w:r>
      <w:r w:rsidR="007E2C84" w:rsidRPr="00973F1C">
        <w:rPr>
          <w:sz w:val="20"/>
          <w:szCs w:val="20"/>
        </w:rPr>
        <w:instrText xml:space="preserve"> ADDIN EN.REFLIST </w:instrText>
      </w:r>
      <w:r w:rsidRPr="00973F1C">
        <w:rPr>
          <w:sz w:val="20"/>
          <w:szCs w:val="20"/>
        </w:rPr>
        <w:fldChar w:fldCharType="separate"/>
      </w:r>
      <w:r w:rsidR="007F2D27" w:rsidRPr="00973F1C">
        <w:rPr>
          <w:noProof/>
          <w:sz w:val="20"/>
          <w:szCs w:val="20"/>
        </w:rPr>
        <w:t>1. Sakka SG (2015) Hemodynamic Monitoring in the Critically Ill Patient - Current Status and Perspective. Front Med (Lausanne) 2:44. doi:10.3389/fmed.2015.00044</w:t>
      </w:r>
    </w:p>
    <w:p w14:paraId="5CF52241" w14:textId="77777777" w:rsidR="007F2D27" w:rsidRPr="00973F1C" w:rsidRDefault="007F2D27" w:rsidP="007F2D27">
      <w:pPr>
        <w:pStyle w:val="EndNoteBibliography"/>
        <w:rPr>
          <w:noProof/>
          <w:sz w:val="20"/>
          <w:szCs w:val="20"/>
        </w:rPr>
      </w:pPr>
      <w:r w:rsidRPr="00973F1C">
        <w:rPr>
          <w:noProof/>
          <w:sz w:val="20"/>
          <w:szCs w:val="20"/>
        </w:rPr>
        <w:t>2. American Society of Anesthesiologists Task Force on Pulmonary Artery C (2003) Practice guidelines for pulmonary artery catheterization: an updated report by the American Society of Anesthesiologists Task Force on Pulmonary Artery Catheterization. Anesthesiology 99 (4):988-1014</w:t>
      </w:r>
    </w:p>
    <w:p w14:paraId="026AB373" w14:textId="77777777" w:rsidR="007F2D27" w:rsidRPr="00973F1C" w:rsidRDefault="007F2D27" w:rsidP="007F2D27">
      <w:pPr>
        <w:pStyle w:val="EndNoteBibliography"/>
        <w:rPr>
          <w:noProof/>
          <w:sz w:val="20"/>
          <w:szCs w:val="20"/>
        </w:rPr>
      </w:pPr>
      <w:r w:rsidRPr="00973F1C">
        <w:rPr>
          <w:noProof/>
          <w:sz w:val="20"/>
          <w:szCs w:val="20"/>
        </w:rPr>
        <w:t>3. Thiele RH, Bartels K, Gan TJ (2015) Cardiac output monitoring: a contemporary assessment and review. Critical care medicine 43 (1):177-185. doi:10.1097/CCM.0000000000000608</w:t>
      </w:r>
    </w:p>
    <w:p w14:paraId="24C9F549" w14:textId="77777777" w:rsidR="007F2D27" w:rsidRPr="00973F1C" w:rsidRDefault="007F2D27" w:rsidP="007F2D27">
      <w:pPr>
        <w:pStyle w:val="EndNoteBibliography"/>
        <w:rPr>
          <w:noProof/>
          <w:sz w:val="20"/>
          <w:szCs w:val="20"/>
        </w:rPr>
      </w:pPr>
      <w:r w:rsidRPr="00973F1C">
        <w:rPr>
          <w:noProof/>
          <w:sz w:val="20"/>
          <w:szCs w:val="20"/>
        </w:rPr>
        <w:t>4. Suehiro K, Tanaka K, Matsuura T, Funao T, Yamada T, Mori T, Nishikawa K (2014) The Vigileo-FloTrac system: arterial waveform analysis for measuring cardiac output and predicting fluid responsiveness: a clinical review. Journal of cardiothoracic and vascular anesthesia 28 (5):1361-1374. doi:10.1053/j.jvca.2014.02.020</w:t>
      </w:r>
    </w:p>
    <w:p w14:paraId="0AC8AB50" w14:textId="77777777" w:rsidR="007F2D27" w:rsidRPr="00973F1C" w:rsidRDefault="007F2D27" w:rsidP="007F2D27">
      <w:pPr>
        <w:pStyle w:val="EndNoteBibliography"/>
        <w:rPr>
          <w:noProof/>
          <w:sz w:val="20"/>
          <w:szCs w:val="20"/>
        </w:rPr>
      </w:pPr>
      <w:r w:rsidRPr="00973F1C">
        <w:rPr>
          <w:noProof/>
          <w:sz w:val="20"/>
          <w:szCs w:val="20"/>
        </w:rPr>
        <w:t>5. Hadian M, Kim HK, Severyn DA, Pinsky MR (2010) Cross-comparison of cardiac output trending accuracy of LiDCO, PiCCO, FloTrac and pulmonary artery catheters. Critical care 14 (6):R212. doi:10.1186/cc9335</w:t>
      </w:r>
    </w:p>
    <w:p w14:paraId="7E753026" w14:textId="77777777" w:rsidR="007F2D27" w:rsidRPr="00973F1C" w:rsidRDefault="007F2D27" w:rsidP="007F2D27">
      <w:pPr>
        <w:pStyle w:val="EndNoteBibliography"/>
        <w:rPr>
          <w:noProof/>
          <w:sz w:val="20"/>
          <w:szCs w:val="20"/>
        </w:rPr>
      </w:pPr>
      <w:r w:rsidRPr="00973F1C">
        <w:rPr>
          <w:noProof/>
          <w:sz w:val="20"/>
          <w:szCs w:val="20"/>
        </w:rPr>
        <w:t>6. Costa MG, Chiarandini P, Scudeller L, Vetrugno L, Pompei L, Serena G, Buttera S, Della Rocca G (2014) Uncalibrated continuous cardiac output measurement in liver transplant patients: LiDCOrapid system versus pulmonary artery catheter. Journal of cardiothoracic and vascular anesthesia 28 (3):540-546. doi:10.1053/j.jvca.2013.12.027</w:t>
      </w:r>
    </w:p>
    <w:p w14:paraId="7ACD0D2F" w14:textId="77777777" w:rsidR="007F2D27" w:rsidRPr="00973F1C" w:rsidRDefault="007F2D27" w:rsidP="007F2D27">
      <w:pPr>
        <w:pStyle w:val="EndNoteBibliography"/>
        <w:rPr>
          <w:noProof/>
          <w:sz w:val="20"/>
          <w:szCs w:val="20"/>
        </w:rPr>
      </w:pPr>
      <w:r w:rsidRPr="00973F1C">
        <w:rPr>
          <w:noProof/>
          <w:sz w:val="20"/>
          <w:szCs w:val="20"/>
        </w:rPr>
        <w:t>7. Ganter MT, Alhashemi JA, Al-Shabasy AM, Schmid UM, Schott P, Shalabi SA, Badri AM, Hartnack S, Hofer CK (2015) Continuous cardiac output measurement by un-calibrated pulse wave analysis and pulmonary artery catheter in patients with septic shock. Journal of clinical monitoring and computing. doi:10.1007/s10877-015-9672-0</w:t>
      </w:r>
    </w:p>
    <w:p w14:paraId="1E4BFF18" w14:textId="77777777" w:rsidR="007F2D27" w:rsidRPr="00973F1C" w:rsidRDefault="007F2D27" w:rsidP="007F2D27">
      <w:pPr>
        <w:pStyle w:val="EndNoteBibliography"/>
        <w:rPr>
          <w:noProof/>
          <w:sz w:val="20"/>
          <w:szCs w:val="20"/>
        </w:rPr>
      </w:pPr>
      <w:r w:rsidRPr="00973F1C">
        <w:rPr>
          <w:noProof/>
          <w:sz w:val="20"/>
          <w:szCs w:val="20"/>
        </w:rPr>
        <w:t>8. Schloglhofer T, Gilly H, Schima H (2014) Semi-invasive measurement of cardiac output based on pulse contour: a review and analysis. Canadian journal of anaesthesia = Journal canadien d'anesthesie 61 (5):452-479. doi:10.1007/s12630-014-0135-8</w:t>
      </w:r>
    </w:p>
    <w:p w14:paraId="2496DA12" w14:textId="77777777" w:rsidR="007F2D27" w:rsidRPr="00973F1C" w:rsidRDefault="007F2D27" w:rsidP="007F2D27">
      <w:pPr>
        <w:pStyle w:val="EndNoteBibliography"/>
        <w:rPr>
          <w:noProof/>
          <w:sz w:val="20"/>
          <w:szCs w:val="20"/>
        </w:rPr>
      </w:pPr>
      <w:r w:rsidRPr="00973F1C">
        <w:rPr>
          <w:noProof/>
          <w:sz w:val="20"/>
          <w:szCs w:val="20"/>
        </w:rPr>
        <w:t>9. Biancofiore G, Critchley LA, Lee A, Bindi L, Bisa M, Esposito M, Meacci L, Mozzo R, DeSimone P, Urbani L, Filipponi F (2009) Evaluation of an uncalibrated arterial pulse contour cardiac output monitoring system in cirrhotic patients undergoing liver surgery. British journal of anaesthesia 102 (1):47-54. doi:10.1093/bja/aen343</w:t>
      </w:r>
    </w:p>
    <w:p w14:paraId="7BE7ABDB" w14:textId="77777777" w:rsidR="007F2D27" w:rsidRPr="00973F1C" w:rsidRDefault="007F2D27" w:rsidP="007F2D27">
      <w:pPr>
        <w:pStyle w:val="EndNoteBibliography"/>
        <w:rPr>
          <w:noProof/>
          <w:sz w:val="20"/>
          <w:szCs w:val="20"/>
        </w:rPr>
      </w:pPr>
      <w:r w:rsidRPr="00973F1C">
        <w:rPr>
          <w:noProof/>
          <w:sz w:val="20"/>
          <w:szCs w:val="20"/>
        </w:rPr>
        <w:t>10. Pall A, Czifra A, Vitalis Z, Papp M, Paragh G, Szabo Z (2014) Pathophysiological and clinical approach to cirrhotic cardiomyopathy. J Gastrointestin Liver Dis 23 (3):301-310. doi:10.15403/jgld.2014.1121.233.apac</w:t>
      </w:r>
    </w:p>
    <w:p w14:paraId="204A841C" w14:textId="77777777" w:rsidR="007F2D27" w:rsidRPr="00973F1C" w:rsidRDefault="007F2D27" w:rsidP="007F2D27">
      <w:pPr>
        <w:pStyle w:val="EndNoteBibliography"/>
        <w:rPr>
          <w:noProof/>
          <w:sz w:val="20"/>
          <w:szCs w:val="20"/>
        </w:rPr>
      </w:pPr>
      <w:r w:rsidRPr="00973F1C">
        <w:rPr>
          <w:noProof/>
          <w:sz w:val="20"/>
          <w:szCs w:val="20"/>
        </w:rPr>
        <w:t>11. Wacharasint P, Kunakorn P, Pankongsap P, Preechanukul R (2014) Clinical validation of pulse contour and pulse wave transit time-based continuous cardiac output analyses in Thai patients undergoing cardiac surgery. J Med Assoc Thai 97 Suppl 1:S55-60</w:t>
      </w:r>
    </w:p>
    <w:p w14:paraId="52F2C9D9" w14:textId="77777777" w:rsidR="007F2D27" w:rsidRPr="00973F1C" w:rsidRDefault="007F2D27" w:rsidP="007F2D27">
      <w:pPr>
        <w:pStyle w:val="EndNoteBibliography"/>
        <w:rPr>
          <w:noProof/>
          <w:sz w:val="20"/>
          <w:szCs w:val="20"/>
        </w:rPr>
      </w:pPr>
      <w:r w:rsidRPr="00973F1C">
        <w:rPr>
          <w:noProof/>
          <w:sz w:val="20"/>
          <w:szCs w:val="20"/>
        </w:rPr>
        <w:t>12. Vetrugno L, Costa MG, Spagnesi L, Pompei L, Chiarandini P, Gimigliano I, Della Rocca G (2011) Uncalibrated arterial pulse cardiac output measurements in patients with moderately abnormal left ventricular function. Journal of cardiothoracic and vascular a</w:t>
      </w:r>
      <w:bookmarkStart w:id="0" w:name="_GoBack"/>
      <w:bookmarkEnd w:id="0"/>
      <w:r w:rsidRPr="00973F1C">
        <w:rPr>
          <w:noProof/>
          <w:sz w:val="20"/>
          <w:szCs w:val="20"/>
        </w:rPr>
        <w:t>nesthesia 25 (1):53-58. doi:10.1053/j.jvca.2010.07.001</w:t>
      </w:r>
    </w:p>
    <w:p w14:paraId="1A037017" w14:textId="77777777" w:rsidR="007F2D27" w:rsidRPr="00973F1C" w:rsidRDefault="007F2D27" w:rsidP="007F2D27">
      <w:pPr>
        <w:pStyle w:val="EndNoteBibliography"/>
        <w:rPr>
          <w:noProof/>
          <w:sz w:val="20"/>
          <w:szCs w:val="20"/>
        </w:rPr>
      </w:pPr>
      <w:r w:rsidRPr="00973F1C">
        <w:rPr>
          <w:noProof/>
          <w:sz w:val="20"/>
          <w:szCs w:val="20"/>
        </w:rPr>
        <w:t>13. Bland JM, Altman DG (2007) Agreement between methods of measurement with multiple observations per individual. Journal of biopharmaceutical statistics 17 (4):571-582. doi:10.1080/10543400701329422</w:t>
      </w:r>
    </w:p>
    <w:p w14:paraId="67763EDA" w14:textId="77777777" w:rsidR="007F2D27" w:rsidRPr="00973F1C" w:rsidRDefault="007F2D27" w:rsidP="007F2D27">
      <w:pPr>
        <w:pStyle w:val="EndNoteBibliography"/>
        <w:rPr>
          <w:noProof/>
          <w:sz w:val="20"/>
          <w:szCs w:val="20"/>
        </w:rPr>
      </w:pPr>
      <w:r w:rsidRPr="00973F1C">
        <w:rPr>
          <w:noProof/>
          <w:sz w:val="20"/>
          <w:szCs w:val="20"/>
        </w:rPr>
        <w:t>14. Critchley LA, Yang XX, Lee A (2011) Assessment of trending ability of cardiac output monitors by polar plot methodology. In:  J Cardiothorac Vasc Anesth, vol 25. vol 3. 2011 Elsevier Inc, United States, pp 536-546. doi:10.1053/j.jvca.2011.01.003</w:t>
      </w:r>
    </w:p>
    <w:p w14:paraId="0B6CEAD5" w14:textId="77777777" w:rsidR="007F2D27" w:rsidRPr="00973F1C" w:rsidRDefault="007F2D27" w:rsidP="007F2D27">
      <w:pPr>
        <w:pStyle w:val="EndNoteBibliography"/>
        <w:rPr>
          <w:noProof/>
          <w:sz w:val="20"/>
          <w:szCs w:val="20"/>
        </w:rPr>
      </w:pPr>
      <w:r w:rsidRPr="00973F1C">
        <w:rPr>
          <w:noProof/>
          <w:sz w:val="20"/>
          <w:szCs w:val="20"/>
        </w:rPr>
        <w:t>15. Critchley LA, Critchley JA (1999) A meta-analysis of studies using bias and precision statistics to compare cardiac output measurement techniques. Journal of clinical monitoring and computing 15 (2):85-91</w:t>
      </w:r>
    </w:p>
    <w:p w14:paraId="43DA95E1" w14:textId="7F71D495" w:rsidR="00287246" w:rsidRPr="00973F1C" w:rsidRDefault="004632AF" w:rsidP="00973F1C">
      <w:pPr>
        <w:pStyle w:val="1"/>
        <w:spacing w:before="0" w:after="0" w:line="480" w:lineRule="auto"/>
        <w:rPr>
          <w:rFonts w:hint="eastAsia"/>
          <w:noProof w:val="0"/>
          <w:sz w:val="20"/>
        </w:rPr>
      </w:pPr>
      <w:r w:rsidRPr="00973F1C">
        <w:rPr>
          <w:noProof w:val="0"/>
          <w:sz w:val="20"/>
        </w:rPr>
        <w:fldChar w:fldCharType="end"/>
      </w:r>
    </w:p>
    <w:sectPr w:rsidR="00287246" w:rsidRPr="00973F1C" w:rsidSect="00C00117">
      <w:footerReference w:type="default" r:id="rId9"/>
      <w:pgSz w:w="12240" w:h="15840" w:code="1"/>
      <w:pgMar w:top="1440" w:right="1440" w:bottom="1440" w:left="1440" w:header="432" w:footer="432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D8390F" w15:done="0"/>
  <w15:commentEx w15:paraId="50B4B857" w15:done="0"/>
  <w15:commentEx w15:paraId="1631CB6E" w15:done="0"/>
  <w15:commentEx w15:paraId="05DD1E81" w15:done="0"/>
  <w15:commentEx w15:paraId="3E2E1DF5" w15:done="0"/>
  <w15:commentEx w15:paraId="7E0FEBE5" w15:done="0"/>
  <w15:commentEx w15:paraId="3121A7A6" w15:done="0"/>
  <w15:commentEx w15:paraId="1CB48733" w15:done="0"/>
  <w15:commentEx w15:paraId="2F7BC5BA" w15:done="0"/>
  <w15:commentEx w15:paraId="030AA6B2" w15:done="0"/>
  <w15:commentEx w15:paraId="6B6CC14B" w15:done="0"/>
  <w15:commentEx w15:paraId="4F2290A8" w15:done="0"/>
  <w15:commentEx w15:paraId="16508E1A" w15:done="0"/>
  <w15:commentEx w15:paraId="20A4D45F" w15:done="0"/>
  <w15:commentEx w15:paraId="1E5DC3D5" w15:done="0"/>
  <w15:commentEx w15:paraId="6C53D369" w15:done="0"/>
  <w15:commentEx w15:paraId="522DF5AA" w15:done="0"/>
  <w15:commentEx w15:paraId="5646F7F6" w15:done="0"/>
  <w15:commentEx w15:paraId="5B12783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1F1B6" w14:textId="77777777" w:rsidR="00CE13C5" w:rsidRDefault="00CE13C5">
      <w:r>
        <w:separator/>
      </w:r>
    </w:p>
    <w:p w14:paraId="4CD29774" w14:textId="77777777" w:rsidR="00CE13C5" w:rsidRDefault="00CE13C5"/>
  </w:endnote>
  <w:endnote w:type="continuationSeparator" w:id="0">
    <w:p w14:paraId="63C9839D" w14:textId="77777777" w:rsidR="00CE13C5" w:rsidRDefault="00CE13C5">
      <w:r>
        <w:continuationSeparator/>
      </w:r>
    </w:p>
    <w:p w14:paraId="44CB1A31" w14:textId="77777777" w:rsidR="00CE13C5" w:rsidRDefault="00CE13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A-OTF UD新ゴNT Pr6N R">
    <w:panose1 w:val="020B0400000000000000"/>
    <w:charset w:val="4E"/>
    <w:family w:val="auto"/>
    <w:pitch w:val="variable"/>
    <w:sig w:usb0="000002D7" w:usb1="2AC71C11" w:usb2="00000012" w:usb3="00000000" w:csb0="00020000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FA29A" w14:textId="77777777" w:rsidR="00CE13C5" w:rsidRDefault="00CE13C5">
    <w:pPr>
      <w:pStyle w:val="ab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73F1C"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73F1C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1CB28" w14:textId="77777777" w:rsidR="00CE13C5" w:rsidRDefault="00CE13C5">
      <w:r>
        <w:separator/>
      </w:r>
    </w:p>
    <w:p w14:paraId="1ADBB1D3" w14:textId="77777777" w:rsidR="00CE13C5" w:rsidRDefault="00CE13C5"/>
  </w:footnote>
  <w:footnote w:type="continuationSeparator" w:id="0">
    <w:p w14:paraId="64F88CDE" w14:textId="77777777" w:rsidR="00CE13C5" w:rsidRDefault="00CE13C5">
      <w:r>
        <w:continuationSeparator/>
      </w:r>
    </w:p>
    <w:p w14:paraId="2E41002F" w14:textId="77777777" w:rsidR="00CE13C5" w:rsidRDefault="00CE13C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3B421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2AE201A"/>
    <w:multiLevelType w:val="multilevel"/>
    <w:tmpl w:val="7CF0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6241F2"/>
    <w:multiLevelType w:val="hybridMultilevel"/>
    <w:tmpl w:val="B8287D1A"/>
    <w:lvl w:ilvl="0" w:tplc="BD6C7084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E693C"/>
    <w:multiLevelType w:val="hybridMultilevel"/>
    <w:tmpl w:val="1034ED60"/>
    <w:lvl w:ilvl="0" w:tplc="9B78D7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FD0963"/>
    <w:multiLevelType w:val="multilevel"/>
    <w:tmpl w:val="A658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180713"/>
    <w:multiLevelType w:val="multilevel"/>
    <w:tmpl w:val="1A72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4E7BCF"/>
    <w:multiLevelType w:val="hybridMultilevel"/>
    <w:tmpl w:val="0B42483C"/>
    <w:lvl w:ilvl="0" w:tplc="6672B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3E46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A877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F02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ECCE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AC1C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E28D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5830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7A8F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014AE0"/>
    <w:multiLevelType w:val="hybridMultilevel"/>
    <w:tmpl w:val="7ADA59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5F3F7A"/>
    <w:multiLevelType w:val="multilevel"/>
    <w:tmpl w:val="F6E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CB5731"/>
    <w:multiLevelType w:val="hybridMultilevel"/>
    <w:tmpl w:val="1A7A00E4"/>
    <w:lvl w:ilvl="0" w:tplc="24DC5A8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bordersDoNotSurroundHeader/>
  <w:bordersDoNotSurroundFooter/>
  <w:proofState w:spelling="clean" w:grammar="clean"/>
  <w:defaultTabStop w:val="432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pringerBasicNumb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xfzpptew2x5x5etdv0xaef6w0ztsdrws50z&quot;&gt;My EndNote Library&lt;record-ids&gt;&lt;item&gt;2&lt;/item&gt;&lt;item&gt;92&lt;/item&gt;&lt;item&gt;112&lt;/item&gt;&lt;item&gt;137&lt;/item&gt;&lt;item&gt;139&lt;/item&gt;&lt;item&gt;140&lt;/item&gt;&lt;item&gt;141&lt;/item&gt;&lt;item&gt;142&lt;/item&gt;&lt;item&gt;143&lt;/item&gt;&lt;item&gt;144&lt;/item&gt;&lt;item&gt;145&lt;/item&gt;&lt;item&gt;146&lt;/item&gt;&lt;item&gt;147&lt;/item&gt;&lt;item&gt;148&lt;/item&gt;&lt;item&gt;149&lt;/item&gt;&lt;item&gt;150&lt;/item&gt;&lt;/record-ids&gt;&lt;/item&gt;&lt;/Libraries&gt;"/>
  </w:docVars>
  <w:rsids>
    <w:rsidRoot w:val="00D603D8"/>
    <w:rsid w:val="00001AF1"/>
    <w:rsid w:val="00017CB7"/>
    <w:rsid w:val="0002213A"/>
    <w:rsid w:val="00022D1E"/>
    <w:rsid w:val="00036055"/>
    <w:rsid w:val="0003672B"/>
    <w:rsid w:val="00036E53"/>
    <w:rsid w:val="00036E6E"/>
    <w:rsid w:val="00036EA6"/>
    <w:rsid w:val="00041D7B"/>
    <w:rsid w:val="0005723A"/>
    <w:rsid w:val="000644AA"/>
    <w:rsid w:val="0007109F"/>
    <w:rsid w:val="00072231"/>
    <w:rsid w:val="00076B88"/>
    <w:rsid w:val="00093276"/>
    <w:rsid w:val="000948A8"/>
    <w:rsid w:val="000A2CC1"/>
    <w:rsid w:val="000A3AAB"/>
    <w:rsid w:val="000B57A3"/>
    <w:rsid w:val="000B719D"/>
    <w:rsid w:val="000E63FC"/>
    <w:rsid w:val="000E69A1"/>
    <w:rsid w:val="000F4A9B"/>
    <w:rsid w:val="000F7A3C"/>
    <w:rsid w:val="0010422D"/>
    <w:rsid w:val="001140D4"/>
    <w:rsid w:val="0011518F"/>
    <w:rsid w:val="00121649"/>
    <w:rsid w:val="001223E3"/>
    <w:rsid w:val="0012453A"/>
    <w:rsid w:val="00124F72"/>
    <w:rsid w:val="00132D92"/>
    <w:rsid w:val="001403D7"/>
    <w:rsid w:val="001453CB"/>
    <w:rsid w:val="00153C65"/>
    <w:rsid w:val="00153E51"/>
    <w:rsid w:val="00156DD9"/>
    <w:rsid w:val="00160383"/>
    <w:rsid w:val="00173231"/>
    <w:rsid w:val="001874F2"/>
    <w:rsid w:val="0019734C"/>
    <w:rsid w:val="001A3A14"/>
    <w:rsid w:val="001B1131"/>
    <w:rsid w:val="001B5FE6"/>
    <w:rsid w:val="001B62C9"/>
    <w:rsid w:val="001C2263"/>
    <w:rsid w:val="001E104C"/>
    <w:rsid w:val="00202674"/>
    <w:rsid w:val="00205D16"/>
    <w:rsid w:val="002220C1"/>
    <w:rsid w:val="00224B8C"/>
    <w:rsid w:val="00230806"/>
    <w:rsid w:val="00232CB4"/>
    <w:rsid w:val="00255B14"/>
    <w:rsid w:val="00271624"/>
    <w:rsid w:val="00287246"/>
    <w:rsid w:val="002A75F4"/>
    <w:rsid w:val="002C1573"/>
    <w:rsid w:val="002C5A3F"/>
    <w:rsid w:val="002D412C"/>
    <w:rsid w:val="002E403D"/>
    <w:rsid w:val="002F0845"/>
    <w:rsid w:val="002F2033"/>
    <w:rsid w:val="002F487E"/>
    <w:rsid w:val="002F723D"/>
    <w:rsid w:val="002F78DE"/>
    <w:rsid w:val="00300C27"/>
    <w:rsid w:val="00303A35"/>
    <w:rsid w:val="00303CB7"/>
    <w:rsid w:val="00315CD1"/>
    <w:rsid w:val="003205FE"/>
    <w:rsid w:val="00321156"/>
    <w:rsid w:val="0032431C"/>
    <w:rsid w:val="00326B72"/>
    <w:rsid w:val="00333749"/>
    <w:rsid w:val="00334BE2"/>
    <w:rsid w:val="00336F94"/>
    <w:rsid w:val="00343004"/>
    <w:rsid w:val="00347BDB"/>
    <w:rsid w:val="0036013A"/>
    <w:rsid w:val="003631C5"/>
    <w:rsid w:val="003809A0"/>
    <w:rsid w:val="00381FE0"/>
    <w:rsid w:val="003841E2"/>
    <w:rsid w:val="00387B39"/>
    <w:rsid w:val="003A2795"/>
    <w:rsid w:val="003A69C0"/>
    <w:rsid w:val="003E6190"/>
    <w:rsid w:val="004025F3"/>
    <w:rsid w:val="004034FF"/>
    <w:rsid w:val="00404D89"/>
    <w:rsid w:val="0041200F"/>
    <w:rsid w:val="004121BA"/>
    <w:rsid w:val="00413183"/>
    <w:rsid w:val="00417EFF"/>
    <w:rsid w:val="00424780"/>
    <w:rsid w:val="004478BF"/>
    <w:rsid w:val="00451765"/>
    <w:rsid w:val="00457A3F"/>
    <w:rsid w:val="004632AF"/>
    <w:rsid w:val="00470D9F"/>
    <w:rsid w:val="00470F42"/>
    <w:rsid w:val="00471EBB"/>
    <w:rsid w:val="00473FB9"/>
    <w:rsid w:val="004770D1"/>
    <w:rsid w:val="004774C3"/>
    <w:rsid w:val="00480506"/>
    <w:rsid w:val="004805D1"/>
    <w:rsid w:val="004832C8"/>
    <w:rsid w:val="00484493"/>
    <w:rsid w:val="00491180"/>
    <w:rsid w:val="004A2C68"/>
    <w:rsid w:val="004A2F90"/>
    <w:rsid w:val="004C5E47"/>
    <w:rsid w:val="004D2D79"/>
    <w:rsid w:val="004E5710"/>
    <w:rsid w:val="004E5C3A"/>
    <w:rsid w:val="004F0D46"/>
    <w:rsid w:val="004F16EA"/>
    <w:rsid w:val="004F482F"/>
    <w:rsid w:val="00521895"/>
    <w:rsid w:val="00523CF3"/>
    <w:rsid w:val="00524481"/>
    <w:rsid w:val="00540A6A"/>
    <w:rsid w:val="00544055"/>
    <w:rsid w:val="00547B8F"/>
    <w:rsid w:val="00552760"/>
    <w:rsid w:val="005540A8"/>
    <w:rsid w:val="00560016"/>
    <w:rsid w:val="005628D1"/>
    <w:rsid w:val="005661D1"/>
    <w:rsid w:val="0058068F"/>
    <w:rsid w:val="005863A2"/>
    <w:rsid w:val="00587A81"/>
    <w:rsid w:val="00597F42"/>
    <w:rsid w:val="005A36A8"/>
    <w:rsid w:val="005C78AD"/>
    <w:rsid w:val="005E02B2"/>
    <w:rsid w:val="005E0DD3"/>
    <w:rsid w:val="005E1D9F"/>
    <w:rsid w:val="005E3389"/>
    <w:rsid w:val="005E500D"/>
    <w:rsid w:val="005F3CD7"/>
    <w:rsid w:val="006017F0"/>
    <w:rsid w:val="00604ABE"/>
    <w:rsid w:val="00612F77"/>
    <w:rsid w:val="006143C4"/>
    <w:rsid w:val="00632543"/>
    <w:rsid w:val="00632D7F"/>
    <w:rsid w:val="006500DB"/>
    <w:rsid w:val="0065039B"/>
    <w:rsid w:val="00653C33"/>
    <w:rsid w:val="00663037"/>
    <w:rsid w:val="00694529"/>
    <w:rsid w:val="00696DF3"/>
    <w:rsid w:val="006A169A"/>
    <w:rsid w:val="006A390B"/>
    <w:rsid w:val="006B50E2"/>
    <w:rsid w:val="006B79DA"/>
    <w:rsid w:val="006C3FAC"/>
    <w:rsid w:val="006D7542"/>
    <w:rsid w:val="006F2F05"/>
    <w:rsid w:val="006F6448"/>
    <w:rsid w:val="00700C7F"/>
    <w:rsid w:val="0071224A"/>
    <w:rsid w:val="007122A2"/>
    <w:rsid w:val="00723D1E"/>
    <w:rsid w:val="00725FC1"/>
    <w:rsid w:val="00730E2F"/>
    <w:rsid w:val="0073401D"/>
    <w:rsid w:val="00737397"/>
    <w:rsid w:val="00746754"/>
    <w:rsid w:val="00753C46"/>
    <w:rsid w:val="007543BD"/>
    <w:rsid w:val="00756A6A"/>
    <w:rsid w:val="0075773E"/>
    <w:rsid w:val="007638C6"/>
    <w:rsid w:val="007737C1"/>
    <w:rsid w:val="007742ED"/>
    <w:rsid w:val="00781F60"/>
    <w:rsid w:val="00784FA0"/>
    <w:rsid w:val="00786CBF"/>
    <w:rsid w:val="00795B13"/>
    <w:rsid w:val="00795CA0"/>
    <w:rsid w:val="007A1483"/>
    <w:rsid w:val="007A2F2A"/>
    <w:rsid w:val="007A318F"/>
    <w:rsid w:val="007A6179"/>
    <w:rsid w:val="007A7457"/>
    <w:rsid w:val="007B6EB4"/>
    <w:rsid w:val="007C3FBD"/>
    <w:rsid w:val="007D1966"/>
    <w:rsid w:val="007E1F09"/>
    <w:rsid w:val="007E2C84"/>
    <w:rsid w:val="007E493B"/>
    <w:rsid w:val="007E5848"/>
    <w:rsid w:val="007F158B"/>
    <w:rsid w:val="007F2D27"/>
    <w:rsid w:val="007F721C"/>
    <w:rsid w:val="0080320F"/>
    <w:rsid w:val="00806F23"/>
    <w:rsid w:val="00814A40"/>
    <w:rsid w:val="008168D1"/>
    <w:rsid w:val="00816D5D"/>
    <w:rsid w:val="00824A43"/>
    <w:rsid w:val="00833030"/>
    <w:rsid w:val="008546F0"/>
    <w:rsid w:val="008667C3"/>
    <w:rsid w:val="008678A1"/>
    <w:rsid w:val="0087229B"/>
    <w:rsid w:val="00875ED7"/>
    <w:rsid w:val="008822C6"/>
    <w:rsid w:val="00890351"/>
    <w:rsid w:val="008911E9"/>
    <w:rsid w:val="0089437F"/>
    <w:rsid w:val="008A130D"/>
    <w:rsid w:val="008B3108"/>
    <w:rsid w:val="008B583B"/>
    <w:rsid w:val="008D79C8"/>
    <w:rsid w:val="008E04DD"/>
    <w:rsid w:val="008E0C10"/>
    <w:rsid w:val="008F1565"/>
    <w:rsid w:val="00905C34"/>
    <w:rsid w:val="009120E5"/>
    <w:rsid w:val="00912BC3"/>
    <w:rsid w:val="0092215F"/>
    <w:rsid w:val="0092379A"/>
    <w:rsid w:val="0093197A"/>
    <w:rsid w:val="009440C6"/>
    <w:rsid w:val="00946605"/>
    <w:rsid w:val="00947BC2"/>
    <w:rsid w:val="00961E31"/>
    <w:rsid w:val="00962922"/>
    <w:rsid w:val="00971390"/>
    <w:rsid w:val="00973F1C"/>
    <w:rsid w:val="00974148"/>
    <w:rsid w:val="009750E2"/>
    <w:rsid w:val="00975122"/>
    <w:rsid w:val="009A63F2"/>
    <w:rsid w:val="009C519E"/>
    <w:rsid w:val="009D4CD7"/>
    <w:rsid w:val="009D5F48"/>
    <w:rsid w:val="00A143FA"/>
    <w:rsid w:val="00A25DBF"/>
    <w:rsid w:val="00A52932"/>
    <w:rsid w:val="00A653B4"/>
    <w:rsid w:val="00A6658D"/>
    <w:rsid w:val="00A76C91"/>
    <w:rsid w:val="00A8334C"/>
    <w:rsid w:val="00A92EC3"/>
    <w:rsid w:val="00A96FCF"/>
    <w:rsid w:val="00AA141E"/>
    <w:rsid w:val="00AA2862"/>
    <w:rsid w:val="00AA6D3F"/>
    <w:rsid w:val="00AC102D"/>
    <w:rsid w:val="00AC6E57"/>
    <w:rsid w:val="00AE7972"/>
    <w:rsid w:val="00B11923"/>
    <w:rsid w:val="00B17D16"/>
    <w:rsid w:val="00B276C2"/>
    <w:rsid w:val="00B30214"/>
    <w:rsid w:val="00B33598"/>
    <w:rsid w:val="00B340F6"/>
    <w:rsid w:val="00B34374"/>
    <w:rsid w:val="00B56B63"/>
    <w:rsid w:val="00B63A81"/>
    <w:rsid w:val="00B70FB8"/>
    <w:rsid w:val="00B70FEB"/>
    <w:rsid w:val="00B71A92"/>
    <w:rsid w:val="00B73BA7"/>
    <w:rsid w:val="00B8275B"/>
    <w:rsid w:val="00B86B69"/>
    <w:rsid w:val="00B90194"/>
    <w:rsid w:val="00B96418"/>
    <w:rsid w:val="00BA435B"/>
    <w:rsid w:val="00BB0F29"/>
    <w:rsid w:val="00BB0FB7"/>
    <w:rsid w:val="00BC1E74"/>
    <w:rsid w:val="00BC20EE"/>
    <w:rsid w:val="00BC4119"/>
    <w:rsid w:val="00BE1CF3"/>
    <w:rsid w:val="00BF3B0B"/>
    <w:rsid w:val="00BF3B8A"/>
    <w:rsid w:val="00BF4038"/>
    <w:rsid w:val="00C00117"/>
    <w:rsid w:val="00C039B3"/>
    <w:rsid w:val="00C1267E"/>
    <w:rsid w:val="00C15D8F"/>
    <w:rsid w:val="00C214D6"/>
    <w:rsid w:val="00C21D24"/>
    <w:rsid w:val="00C30C96"/>
    <w:rsid w:val="00C3135D"/>
    <w:rsid w:val="00C33924"/>
    <w:rsid w:val="00C41DD4"/>
    <w:rsid w:val="00C42660"/>
    <w:rsid w:val="00C51CA8"/>
    <w:rsid w:val="00C56B44"/>
    <w:rsid w:val="00C64235"/>
    <w:rsid w:val="00C67ED4"/>
    <w:rsid w:val="00C7708D"/>
    <w:rsid w:val="00C815E6"/>
    <w:rsid w:val="00C8389B"/>
    <w:rsid w:val="00C9745A"/>
    <w:rsid w:val="00CA0DD9"/>
    <w:rsid w:val="00CA1214"/>
    <w:rsid w:val="00CA1D5A"/>
    <w:rsid w:val="00CA4ADA"/>
    <w:rsid w:val="00CA7042"/>
    <w:rsid w:val="00CB3564"/>
    <w:rsid w:val="00CC045A"/>
    <w:rsid w:val="00CE01C0"/>
    <w:rsid w:val="00CE13C5"/>
    <w:rsid w:val="00CE19FA"/>
    <w:rsid w:val="00D34D1B"/>
    <w:rsid w:val="00D35177"/>
    <w:rsid w:val="00D44AAA"/>
    <w:rsid w:val="00D462E7"/>
    <w:rsid w:val="00D549EE"/>
    <w:rsid w:val="00D5636D"/>
    <w:rsid w:val="00D56A85"/>
    <w:rsid w:val="00D603D8"/>
    <w:rsid w:val="00D674D3"/>
    <w:rsid w:val="00D700D2"/>
    <w:rsid w:val="00D73F28"/>
    <w:rsid w:val="00D7726D"/>
    <w:rsid w:val="00D776DF"/>
    <w:rsid w:val="00D82EF9"/>
    <w:rsid w:val="00D83922"/>
    <w:rsid w:val="00D86262"/>
    <w:rsid w:val="00D8760E"/>
    <w:rsid w:val="00D92AAE"/>
    <w:rsid w:val="00DA04A6"/>
    <w:rsid w:val="00DB7039"/>
    <w:rsid w:val="00DC1215"/>
    <w:rsid w:val="00DC3E2E"/>
    <w:rsid w:val="00DC4505"/>
    <w:rsid w:val="00DE279B"/>
    <w:rsid w:val="00DE2F04"/>
    <w:rsid w:val="00DE4B14"/>
    <w:rsid w:val="00DE6C78"/>
    <w:rsid w:val="00DE6CC9"/>
    <w:rsid w:val="00DF4BB5"/>
    <w:rsid w:val="00DF4E68"/>
    <w:rsid w:val="00E03DB8"/>
    <w:rsid w:val="00E12892"/>
    <w:rsid w:val="00E32974"/>
    <w:rsid w:val="00E40EC8"/>
    <w:rsid w:val="00E44D9A"/>
    <w:rsid w:val="00E47853"/>
    <w:rsid w:val="00E51211"/>
    <w:rsid w:val="00E52E43"/>
    <w:rsid w:val="00E52EDD"/>
    <w:rsid w:val="00E53C8F"/>
    <w:rsid w:val="00E5490D"/>
    <w:rsid w:val="00E549A8"/>
    <w:rsid w:val="00E54F0F"/>
    <w:rsid w:val="00E766E9"/>
    <w:rsid w:val="00E83017"/>
    <w:rsid w:val="00E83F9D"/>
    <w:rsid w:val="00E90A85"/>
    <w:rsid w:val="00EA2FA4"/>
    <w:rsid w:val="00EA3BA8"/>
    <w:rsid w:val="00EB0289"/>
    <w:rsid w:val="00EB06BB"/>
    <w:rsid w:val="00EB0CDD"/>
    <w:rsid w:val="00EB2DC2"/>
    <w:rsid w:val="00EB6989"/>
    <w:rsid w:val="00EC112A"/>
    <w:rsid w:val="00EC2003"/>
    <w:rsid w:val="00EC4098"/>
    <w:rsid w:val="00EC6EC7"/>
    <w:rsid w:val="00ED3977"/>
    <w:rsid w:val="00EE47C2"/>
    <w:rsid w:val="00EE6253"/>
    <w:rsid w:val="00EE7F76"/>
    <w:rsid w:val="00EF3A87"/>
    <w:rsid w:val="00EF52CE"/>
    <w:rsid w:val="00F05C8E"/>
    <w:rsid w:val="00F11F45"/>
    <w:rsid w:val="00F14046"/>
    <w:rsid w:val="00F22F80"/>
    <w:rsid w:val="00F239EF"/>
    <w:rsid w:val="00F2791E"/>
    <w:rsid w:val="00F50022"/>
    <w:rsid w:val="00F5171B"/>
    <w:rsid w:val="00F51A99"/>
    <w:rsid w:val="00F53004"/>
    <w:rsid w:val="00F57385"/>
    <w:rsid w:val="00F612F4"/>
    <w:rsid w:val="00F61B9D"/>
    <w:rsid w:val="00F641FB"/>
    <w:rsid w:val="00F71239"/>
    <w:rsid w:val="00F7156C"/>
    <w:rsid w:val="00F7289D"/>
    <w:rsid w:val="00F75DBA"/>
    <w:rsid w:val="00F80CD0"/>
    <w:rsid w:val="00F94803"/>
    <w:rsid w:val="00F974EE"/>
    <w:rsid w:val="00FA2A5C"/>
    <w:rsid w:val="00FA7EDC"/>
    <w:rsid w:val="00FB080C"/>
    <w:rsid w:val="00FB4395"/>
    <w:rsid w:val="00FC206A"/>
    <w:rsid w:val="00FC4F4B"/>
    <w:rsid w:val="00FD2A79"/>
    <w:rsid w:val="00FD49B4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64E30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ＭＳ 明朝" w:hAnsi="Times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117"/>
    <w:pPr>
      <w:spacing w:after="120"/>
    </w:pPr>
    <w:rPr>
      <w:rFonts w:ascii="Times New Roman" w:hAnsi="Times New Roman"/>
      <w:noProof/>
      <w:sz w:val="24"/>
      <w:lang w:eastAsia="en-US" w:bidi="bn-IN"/>
    </w:rPr>
  </w:style>
  <w:style w:type="paragraph" w:styleId="1">
    <w:name w:val="heading 1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40" w:after="60"/>
      <w:outlineLvl w:val="0"/>
    </w:pPr>
    <w:rPr>
      <w:rFonts w:ascii="Arial" w:eastAsia="Times New Roman" w:hAnsi="Arial"/>
      <w:i/>
      <w:color w:val="000080"/>
      <w:sz w:val="32"/>
    </w:rPr>
  </w:style>
  <w:style w:type="paragraph" w:styleId="2">
    <w:name w:val="heading 2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20" w:after="60"/>
      <w:outlineLvl w:val="1"/>
    </w:pPr>
    <w:rPr>
      <w:rFonts w:ascii="Arial" w:eastAsia="Times New Roman" w:hAnsi="Arial"/>
      <w:color w:val="000080"/>
      <w:sz w:val="28"/>
    </w:rPr>
  </w:style>
  <w:style w:type="paragraph" w:styleId="3">
    <w:name w:val="heading 3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360"/>
      <w:outlineLvl w:val="2"/>
    </w:pPr>
    <w:rPr>
      <w:rFonts w:ascii="Arial" w:eastAsia="Times New Roman" w:hAnsi="Arial"/>
      <w:i/>
      <w:color w:val="000080"/>
    </w:rPr>
  </w:style>
  <w:style w:type="paragraph" w:styleId="4">
    <w:name w:val="heading 4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360"/>
      <w:outlineLvl w:val="3"/>
    </w:pPr>
    <w:rPr>
      <w:rFonts w:ascii="Arial" w:eastAsia="Times New Roman" w:hAnsi="Arial"/>
      <w:color w:val="000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00117"/>
    <w:rPr>
      <w:rFonts w:ascii="Tahoma" w:hAnsi="Tahoma" w:cs="Tahoma"/>
      <w:sz w:val="16"/>
      <w:szCs w:val="16"/>
    </w:rPr>
  </w:style>
  <w:style w:type="character" w:styleId="a4">
    <w:name w:val="Hyperlink"/>
    <w:rsid w:val="00C00117"/>
    <w:rPr>
      <w:color w:val="0000FF"/>
      <w:u w:val="single"/>
    </w:rPr>
  </w:style>
  <w:style w:type="paragraph" w:customStyle="1" w:styleId="Bullet">
    <w:name w:val="Bullet"/>
    <w:basedOn w:val="a"/>
    <w:rsid w:val="00C00117"/>
    <w:pPr>
      <w:numPr>
        <w:numId w:val="2"/>
      </w:numPr>
      <w:tabs>
        <w:tab w:val="clear" w:pos="720"/>
      </w:tabs>
      <w:ind w:left="360"/>
    </w:pPr>
    <w:rPr>
      <w:color w:val="FF0000"/>
    </w:rPr>
  </w:style>
  <w:style w:type="paragraph" w:customStyle="1" w:styleId="ArticleTitle">
    <w:name w:val="Article Title"/>
    <w:basedOn w:val="a"/>
    <w:rsid w:val="00C00117"/>
    <w:pPr>
      <w:jc w:val="center"/>
    </w:pPr>
    <w:rPr>
      <w:b/>
      <w:sz w:val="36"/>
    </w:rPr>
  </w:style>
  <w:style w:type="character" w:styleId="a5">
    <w:name w:val="page number"/>
    <w:basedOn w:val="a0"/>
    <w:rsid w:val="00C00117"/>
  </w:style>
  <w:style w:type="paragraph" w:customStyle="1" w:styleId="NormalNumbered">
    <w:name w:val="Normal Numbered"/>
    <w:basedOn w:val="a"/>
    <w:rsid w:val="00C00117"/>
    <w:pPr>
      <w:widowControl w:val="0"/>
      <w:tabs>
        <w:tab w:val="num" w:pos="720"/>
      </w:tabs>
      <w:autoSpaceDE w:val="0"/>
      <w:autoSpaceDN w:val="0"/>
      <w:adjustRightInd w:val="0"/>
      <w:spacing w:before="120"/>
      <w:ind w:left="720" w:hanging="360"/>
    </w:pPr>
    <w:rPr>
      <w:rFonts w:eastAsia="Times New Roman"/>
      <w:bCs/>
      <w:szCs w:val="24"/>
    </w:rPr>
  </w:style>
  <w:style w:type="character" w:styleId="a6">
    <w:name w:val="endnote reference"/>
    <w:rsid w:val="00C00117"/>
    <w:rPr>
      <w:vertAlign w:val="superscript"/>
    </w:rPr>
  </w:style>
  <w:style w:type="character" w:styleId="a7">
    <w:name w:val="annotation reference"/>
    <w:rsid w:val="00C00117"/>
    <w:rPr>
      <w:sz w:val="16"/>
      <w:szCs w:val="16"/>
    </w:rPr>
  </w:style>
  <w:style w:type="paragraph" w:customStyle="1" w:styleId="10">
    <w:name w:val="本文1"/>
    <w:basedOn w:val="a"/>
    <w:qFormat/>
    <w:rsid w:val="00C00117"/>
    <w:pPr>
      <w:spacing w:before="120" w:line="480" w:lineRule="auto"/>
    </w:pPr>
  </w:style>
  <w:style w:type="paragraph" w:customStyle="1" w:styleId="ShortTitle">
    <w:name w:val="Short Title"/>
    <w:basedOn w:val="a"/>
    <w:rsid w:val="00C00117"/>
    <w:pPr>
      <w:spacing w:before="120"/>
      <w:jc w:val="center"/>
    </w:pPr>
    <w:rPr>
      <w:sz w:val="32"/>
      <w:szCs w:val="32"/>
    </w:rPr>
  </w:style>
  <w:style w:type="paragraph" w:styleId="a8">
    <w:name w:val="header"/>
    <w:basedOn w:val="a"/>
    <w:rsid w:val="00C00117"/>
    <w:pPr>
      <w:tabs>
        <w:tab w:val="center" w:pos="4320"/>
        <w:tab w:val="right" w:pos="8640"/>
      </w:tabs>
    </w:pPr>
  </w:style>
  <w:style w:type="paragraph" w:styleId="a9">
    <w:name w:val="annotation text"/>
    <w:basedOn w:val="a"/>
    <w:semiHidden/>
    <w:rsid w:val="00C00117"/>
    <w:rPr>
      <w:sz w:val="20"/>
    </w:rPr>
  </w:style>
  <w:style w:type="paragraph" w:styleId="aa">
    <w:name w:val="annotation subject"/>
    <w:basedOn w:val="a9"/>
    <w:next w:val="a9"/>
    <w:semiHidden/>
    <w:rsid w:val="00C00117"/>
    <w:rPr>
      <w:b/>
      <w:bCs/>
    </w:rPr>
  </w:style>
  <w:style w:type="character" w:customStyle="1" w:styleId="Heading1Char">
    <w:name w:val="Heading 1 Char"/>
    <w:rsid w:val="00C00117"/>
    <w:rPr>
      <w:rFonts w:ascii="Arial" w:hAnsi="Arial"/>
      <w:i/>
      <w:color w:val="000080"/>
      <w:sz w:val="32"/>
      <w:lang w:val="en-US" w:eastAsia="en-US" w:bidi="bn-IN"/>
    </w:rPr>
  </w:style>
  <w:style w:type="paragraph" w:styleId="ab">
    <w:name w:val="footer"/>
    <w:basedOn w:val="a"/>
    <w:rsid w:val="00C00117"/>
    <w:pPr>
      <w:tabs>
        <w:tab w:val="center" w:pos="4320"/>
        <w:tab w:val="right" w:pos="8640"/>
      </w:tabs>
    </w:pPr>
  </w:style>
  <w:style w:type="character" w:customStyle="1" w:styleId="11">
    <w:name w:val="強調太字1"/>
    <w:basedOn w:val="a0"/>
    <w:rsid w:val="00C00117"/>
  </w:style>
  <w:style w:type="paragraph" w:styleId="30">
    <w:name w:val="Body Text 3"/>
    <w:basedOn w:val="a"/>
    <w:rsid w:val="00C00117"/>
    <w:pPr>
      <w:widowControl w:val="0"/>
      <w:autoSpaceDE w:val="0"/>
      <w:autoSpaceDN w:val="0"/>
      <w:adjustRightInd w:val="0"/>
      <w:spacing w:after="0"/>
    </w:pPr>
    <w:rPr>
      <w:rFonts w:ascii="Helvetica" w:eastAsia="Times New Roman" w:hAnsi="Helvetica"/>
      <w:sz w:val="28"/>
    </w:rPr>
  </w:style>
  <w:style w:type="character" w:styleId="ac">
    <w:name w:val="FollowedHyperlink"/>
    <w:uiPriority w:val="99"/>
    <w:semiHidden/>
    <w:unhideWhenUsed/>
    <w:rsid w:val="007742ED"/>
    <w:rPr>
      <w:color w:val="800080"/>
      <w:u w:val="single"/>
    </w:rPr>
  </w:style>
  <w:style w:type="paragraph" w:customStyle="1" w:styleId="EndNoteBibliography">
    <w:name w:val="EndNote Bibliography"/>
    <w:basedOn w:val="a"/>
    <w:rsid w:val="00F612F4"/>
    <w:pPr>
      <w:widowControl w:val="0"/>
      <w:spacing w:after="0"/>
      <w:jc w:val="both"/>
    </w:pPr>
    <w:rPr>
      <w:rFonts w:eastAsia="Palatino"/>
      <w:noProof w:val="0"/>
      <w:kern w:val="2"/>
      <w:szCs w:val="24"/>
      <w:lang w:eastAsia="ja-JP" w:bidi="ar-SA"/>
    </w:rPr>
  </w:style>
  <w:style w:type="paragraph" w:customStyle="1" w:styleId="EndNoteBibliographyTitle">
    <w:name w:val="EndNote Bibliography Title"/>
    <w:basedOn w:val="a"/>
    <w:rsid w:val="007E2C84"/>
    <w:pPr>
      <w:spacing w:after="0"/>
      <w:jc w:val="center"/>
    </w:pPr>
  </w:style>
  <w:style w:type="paragraph" w:styleId="ad">
    <w:name w:val="Revision"/>
    <w:hidden/>
    <w:uiPriority w:val="99"/>
    <w:semiHidden/>
    <w:rsid w:val="0019734C"/>
    <w:rPr>
      <w:rFonts w:ascii="Times New Roman" w:hAnsi="Times New Roman"/>
      <w:noProof/>
      <w:sz w:val="24"/>
      <w:lang w:eastAsia="en-US" w:bidi="b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ＭＳ 明朝" w:hAnsi="Times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117"/>
    <w:pPr>
      <w:spacing w:after="120"/>
    </w:pPr>
    <w:rPr>
      <w:rFonts w:ascii="Times New Roman" w:hAnsi="Times New Roman"/>
      <w:noProof/>
      <w:sz w:val="24"/>
      <w:lang w:eastAsia="en-US" w:bidi="bn-IN"/>
    </w:rPr>
  </w:style>
  <w:style w:type="paragraph" w:styleId="1">
    <w:name w:val="heading 1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40" w:after="60"/>
      <w:outlineLvl w:val="0"/>
    </w:pPr>
    <w:rPr>
      <w:rFonts w:ascii="Arial" w:eastAsia="Times New Roman" w:hAnsi="Arial"/>
      <w:i/>
      <w:color w:val="000080"/>
      <w:sz w:val="32"/>
    </w:rPr>
  </w:style>
  <w:style w:type="paragraph" w:styleId="2">
    <w:name w:val="heading 2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20" w:after="60"/>
      <w:outlineLvl w:val="1"/>
    </w:pPr>
    <w:rPr>
      <w:rFonts w:ascii="Arial" w:eastAsia="Times New Roman" w:hAnsi="Arial"/>
      <w:color w:val="000080"/>
      <w:sz w:val="28"/>
    </w:rPr>
  </w:style>
  <w:style w:type="paragraph" w:styleId="3">
    <w:name w:val="heading 3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360"/>
      <w:outlineLvl w:val="2"/>
    </w:pPr>
    <w:rPr>
      <w:rFonts w:ascii="Arial" w:eastAsia="Times New Roman" w:hAnsi="Arial"/>
      <w:i/>
      <w:color w:val="000080"/>
    </w:rPr>
  </w:style>
  <w:style w:type="paragraph" w:styleId="4">
    <w:name w:val="heading 4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360"/>
      <w:outlineLvl w:val="3"/>
    </w:pPr>
    <w:rPr>
      <w:rFonts w:ascii="Arial" w:eastAsia="Times New Roman" w:hAnsi="Arial"/>
      <w:color w:val="000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00117"/>
    <w:rPr>
      <w:rFonts w:ascii="Tahoma" w:hAnsi="Tahoma" w:cs="Tahoma"/>
      <w:sz w:val="16"/>
      <w:szCs w:val="16"/>
    </w:rPr>
  </w:style>
  <w:style w:type="character" w:styleId="a4">
    <w:name w:val="Hyperlink"/>
    <w:rsid w:val="00C00117"/>
    <w:rPr>
      <w:color w:val="0000FF"/>
      <w:u w:val="single"/>
    </w:rPr>
  </w:style>
  <w:style w:type="paragraph" w:customStyle="1" w:styleId="Bullet">
    <w:name w:val="Bullet"/>
    <w:basedOn w:val="a"/>
    <w:rsid w:val="00C00117"/>
    <w:pPr>
      <w:numPr>
        <w:numId w:val="2"/>
      </w:numPr>
      <w:tabs>
        <w:tab w:val="clear" w:pos="720"/>
      </w:tabs>
      <w:ind w:left="360"/>
    </w:pPr>
    <w:rPr>
      <w:color w:val="FF0000"/>
    </w:rPr>
  </w:style>
  <w:style w:type="paragraph" w:customStyle="1" w:styleId="ArticleTitle">
    <w:name w:val="Article Title"/>
    <w:basedOn w:val="a"/>
    <w:rsid w:val="00C00117"/>
    <w:pPr>
      <w:jc w:val="center"/>
    </w:pPr>
    <w:rPr>
      <w:b/>
      <w:sz w:val="36"/>
    </w:rPr>
  </w:style>
  <w:style w:type="character" w:styleId="a5">
    <w:name w:val="page number"/>
    <w:basedOn w:val="a0"/>
    <w:rsid w:val="00C00117"/>
  </w:style>
  <w:style w:type="paragraph" w:customStyle="1" w:styleId="NormalNumbered">
    <w:name w:val="Normal Numbered"/>
    <w:basedOn w:val="a"/>
    <w:rsid w:val="00C00117"/>
    <w:pPr>
      <w:widowControl w:val="0"/>
      <w:tabs>
        <w:tab w:val="num" w:pos="720"/>
      </w:tabs>
      <w:autoSpaceDE w:val="0"/>
      <w:autoSpaceDN w:val="0"/>
      <w:adjustRightInd w:val="0"/>
      <w:spacing w:before="120"/>
      <w:ind w:left="720" w:hanging="360"/>
    </w:pPr>
    <w:rPr>
      <w:rFonts w:eastAsia="Times New Roman"/>
      <w:bCs/>
      <w:szCs w:val="24"/>
    </w:rPr>
  </w:style>
  <w:style w:type="character" w:styleId="a6">
    <w:name w:val="endnote reference"/>
    <w:rsid w:val="00C00117"/>
    <w:rPr>
      <w:vertAlign w:val="superscript"/>
    </w:rPr>
  </w:style>
  <w:style w:type="character" w:styleId="a7">
    <w:name w:val="annotation reference"/>
    <w:rsid w:val="00C00117"/>
    <w:rPr>
      <w:sz w:val="16"/>
      <w:szCs w:val="16"/>
    </w:rPr>
  </w:style>
  <w:style w:type="paragraph" w:customStyle="1" w:styleId="10">
    <w:name w:val="本文1"/>
    <w:basedOn w:val="a"/>
    <w:qFormat/>
    <w:rsid w:val="00C00117"/>
    <w:pPr>
      <w:spacing w:before="120" w:line="480" w:lineRule="auto"/>
    </w:pPr>
  </w:style>
  <w:style w:type="paragraph" w:customStyle="1" w:styleId="ShortTitle">
    <w:name w:val="Short Title"/>
    <w:basedOn w:val="a"/>
    <w:rsid w:val="00C00117"/>
    <w:pPr>
      <w:spacing w:before="120"/>
      <w:jc w:val="center"/>
    </w:pPr>
    <w:rPr>
      <w:sz w:val="32"/>
      <w:szCs w:val="32"/>
    </w:rPr>
  </w:style>
  <w:style w:type="paragraph" w:styleId="a8">
    <w:name w:val="header"/>
    <w:basedOn w:val="a"/>
    <w:rsid w:val="00C00117"/>
    <w:pPr>
      <w:tabs>
        <w:tab w:val="center" w:pos="4320"/>
        <w:tab w:val="right" w:pos="8640"/>
      </w:tabs>
    </w:pPr>
  </w:style>
  <w:style w:type="paragraph" w:styleId="a9">
    <w:name w:val="annotation text"/>
    <w:basedOn w:val="a"/>
    <w:semiHidden/>
    <w:rsid w:val="00C00117"/>
    <w:rPr>
      <w:sz w:val="20"/>
    </w:rPr>
  </w:style>
  <w:style w:type="paragraph" w:styleId="aa">
    <w:name w:val="annotation subject"/>
    <w:basedOn w:val="a9"/>
    <w:next w:val="a9"/>
    <w:semiHidden/>
    <w:rsid w:val="00C00117"/>
    <w:rPr>
      <w:b/>
      <w:bCs/>
    </w:rPr>
  </w:style>
  <w:style w:type="character" w:customStyle="1" w:styleId="Heading1Char">
    <w:name w:val="Heading 1 Char"/>
    <w:rsid w:val="00C00117"/>
    <w:rPr>
      <w:rFonts w:ascii="Arial" w:hAnsi="Arial"/>
      <w:i/>
      <w:color w:val="000080"/>
      <w:sz w:val="32"/>
      <w:lang w:val="en-US" w:eastAsia="en-US" w:bidi="bn-IN"/>
    </w:rPr>
  </w:style>
  <w:style w:type="paragraph" w:styleId="ab">
    <w:name w:val="footer"/>
    <w:basedOn w:val="a"/>
    <w:rsid w:val="00C00117"/>
    <w:pPr>
      <w:tabs>
        <w:tab w:val="center" w:pos="4320"/>
        <w:tab w:val="right" w:pos="8640"/>
      </w:tabs>
    </w:pPr>
  </w:style>
  <w:style w:type="character" w:customStyle="1" w:styleId="11">
    <w:name w:val="強調太字1"/>
    <w:basedOn w:val="a0"/>
    <w:rsid w:val="00C00117"/>
  </w:style>
  <w:style w:type="paragraph" w:styleId="30">
    <w:name w:val="Body Text 3"/>
    <w:basedOn w:val="a"/>
    <w:rsid w:val="00C00117"/>
    <w:pPr>
      <w:widowControl w:val="0"/>
      <w:autoSpaceDE w:val="0"/>
      <w:autoSpaceDN w:val="0"/>
      <w:adjustRightInd w:val="0"/>
      <w:spacing w:after="0"/>
    </w:pPr>
    <w:rPr>
      <w:rFonts w:ascii="Helvetica" w:eastAsia="Times New Roman" w:hAnsi="Helvetica"/>
      <w:sz w:val="28"/>
    </w:rPr>
  </w:style>
  <w:style w:type="character" w:styleId="ac">
    <w:name w:val="FollowedHyperlink"/>
    <w:uiPriority w:val="99"/>
    <w:semiHidden/>
    <w:unhideWhenUsed/>
    <w:rsid w:val="007742ED"/>
    <w:rPr>
      <w:color w:val="800080"/>
      <w:u w:val="single"/>
    </w:rPr>
  </w:style>
  <w:style w:type="paragraph" w:customStyle="1" w:styleId="EndNoteBibliography">
    <w:name w:val="EndNote Bibliography"/>
    <w:basedOn w:val="a"/>
    <w:rsid w:val="00F612F4"/>
    <w:pPr>
      <w:widowControl w:val="0"/>
      <w:spacing w:after="0"/>
      <w:jc w:val="both"/>
    </w:pPr>
    <w:rPr>
      <w:rFonts w:eastAsia="Palatino"/>
      <w:noProof w:val="0"/>
      <w:kern w:val="2"/>
      <w:szCs w:val="24"/>
      <w:lang w:eastAsia="ja-JP" w:bidi="ar-SA"/>
    </w:rPr>
  </w:style>
  <w:style w:type="paragraph" w:customStyle="1" w:styleId="EndNoteBibliographyTitle">
    <w:name w:val="EndNote Bibliography Title"/>
    <w:basedOn w:val="a"/>
    <w:rsid w:val="007E2C84"/>
    <w:pPr>
      <w:spacing w:after="0"/>
      <w:jc w:val="center"/>
    </w:pPr>
  </w:style>
  <w:style w:type="paragraph" w:styleId="ad">
    <w:name w:val="Revision"/>
    <w:hidden/>
    <w:uiPriority w:val="99"/>
    <w:semiHidden/>
    <w:rsid w:val="0019734C"/>
    <w:rPr>
      <w:rFonts w:ascii="Times New Roman" w:hAnsi="Times New Roman"/>
      <w:noProof/>
      <w:sz w:val="24"/>
      <w:lang w:eastAsia="en-US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9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119703-C6A1-724C-B9AB-534F37E13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575</Words>
  <Characters>3283</Characters>
  <Application>Microsoft Macintosh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3851</CharactersWithSpaces>
  <SharedDoc>false</SharedDoc>
  <HLinks>
    <vt:vector size="54" baseType="variant"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>http://edmgr.ovid.com/aa/accounts/ifauth.htm</vt:lpwstr>
      </vt:variant>
      <vt:variant>
        <vt:lpwstr>Copyright</vt:lpwstr>
      </vt:variant>
      <vt:variant>
        <vt:i4>2621514</vt:i4>
      </vt:variant>
      <vt:variant>
        <vt:i4>53</vt:i4>
      </vt:variant>
      <vt:variant>
        <vt:i4>0</vt:i4>
      </vt:variant>
      <vt:variant>
        <vt:i4>5</vt:i4>
      </vt:variant>
      <vt:variant>
        <vt:lpwstr>http://www.anesthesia-analgesia.org</vt:lpwstr>
      </vt:variant>
      <vt:variant>
        <vt:lpwstr/>
      </vt:variant>
      <vt:variant>
        <vt:i4>7995456</vt:i4>
      </vt:variant>
      <vt:variant>
        <vt:i4>50</vt:i4>
      </vt:variant>
      <vt:variant>
        <vt:i4>0</vt:i4>
      </vt:variant>
      <vt:variant>
        <vt:i4>5</vt:i4>
      </vt:variant>
      <vt:variant>
        <vt:lpwstr>http://www.aaeditor.org/GuideforAuthors.pdf</vt:lpwstr>
      </vt:variant>
      <vt:variant>
        <vt:lpwstr/>
      </vt:variant>
      <vt:variant>
        <vt:i4>5439587</vt:i4>
      </vt:variant>
      <vt:variant>
        <vt:i4>47</vt:i4>
      </vt:variant>
      <vt:variant>
        <vt:i4>0</vt:i4>
      </vt:variant>
      <vt:variant>
        <vt:i4>5</vt:i4>
      </vt:variant>
      <vt:variant>
        <vt:lpwstr>http://www.consort-statement.org/</vt:lpwstr>
      </vt:variant>
      <vt:variant>
        <vt:lpwstr/>
      </vt:variant>
      <vt:variant>
        <vt:i4>3538988</vt:i4>
      </vt:variant>
      <vt:variant>
        <vt:i4>44</vt:i4>
      </vt:variant>
      <vt:variant>
        <vt:i4>0</vt:i4>
      </vt:variant>
      <vt:variant>
        <vt:i4>5</vt:i4>
      </vt:variant>
      <vt:variant>
        <vt:lpwstr>http://www.clinicaltrials.gov/</vt:lpwstr>
      </vt:variant>
      <vt:variant>
        <vt:lpwstr/>
      </vt:variant>
      <vt:variant>
        <vt:i4>3538949</vt:i4>
      </vt:variant>
      <vt:variant>
        <vt:i4>41</vt:i4>
      </vt:variant>
      <vt:variant>
        <vt:i4>0</vt:i4>
      </vt:variant>
      <vt:variant>
        <vt:i4>5</vt:i4>
      </vt:variant>
      <vt:variant>
        <vt:lpwstr>http://ohsr.od.nih.gov/guidelines/helsinki.html</vt:lpwstr>
      </vt:variant>
      <vt:variant>
        <vt:lpwstr/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>http://edmgr.ovid.com/aa/accounts/ifauth.htm</vt:lpwstr>
      </vt:variant>
      <vt:variant>
        <vt:lpwstr>Copyright</vt:lpwstr>
      </vt:variant>
      <vt:variant>
        <vt:i4>4325418</vt:i4>
      </vt:variant>
      <vt:variant>
        <vt:i4>35</vt:i4>
      </vt:variant>
      <vt:variant>
        <vt:i4>0</vt:i4>
      </vt:variant>
      <vt:variant>
        <vt:i4>5</vt:i4>
      </vt:variant>
      <vt:variant>
        <vt:lpwstr>http://www.icmje.org/</vt:lpwstr>
      </vt:variant>
      <vt:variant>
        <vt:lpwstr/>
      </vt:variant>
      <vt:variant>
        <vt:i4>7995456</vt:i4>
      </vt:variant>
      <vt:variant>
        <vt:i4>32</vt:i4>
      </vt:variant>
      <vt:variant>
        <vt:i4>0</vt:i4>
      </vt:variant>
      <vt:variant>
        <vt:i4>5</vt:i4>
      </vt:variant>
      <vt:variant>
        <vt:lpwstr>http://www.aaeditor.org/GuideforAuthors.pdf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2015-11-07T03:39:00Z</dcterms:created>
  <dcterms:modified xsi:type="dcterms:W3CDTF">2015-11-07T03:41:00Z</dcterms:modified>
</cp:coreProperties>
</file>