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封面：学院要求封面所填内容用楷书书写。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承诺书：要有个人电子签名，日期也要填写。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页码：摘要到目录这部分要有页码，罗马数字。正文到参考文献另起页码，1,2,3，...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页眉：摘要部分的页眉中，将“摘要”改为“摘  要”；</w:t>
      </w:r>
      <w:r>
        <w:rPr>
          <w:rFonts w:hint="default" w:eastAsiaTheme="minorEastAsia"/>
          <w:lang w:val="en-US" w:eastAsia="zh-CN"/>
        </w:rPr>
        <w:t>ABSTRACT</w:t>
      </w:r>
      <w:r>
        <w:rPr>
          <w:rFonts w:hint="eastAsia"/>
          <w:lang w:val="en-US" w:eastAsia="zh-CN"/>
        </w:rPr>
        <w:t>部分的页眉，将“</w:t>
      </w:r>
      <w:r>
        <w:rPr>
          <w:rFonts w:ascii="TimesNewRomanPSMT" w:hAnsi="TimesNewRomanPSMT" w:eastAsia="TimesNewRomanPSMT" w:cs="TimesNewRomanPSMT"/>
          <w:color w:val="000000"/>
          <w:kern w:val="0"/>
          <w:sz w:val="21"/>
          <w:szCs w:val="21"/>
          <w:lang w:val="en-US" w:eastAsia="zh-CN" w:bidi="ar"/>
        </w:rPr>
        <w:t>Abstract</w:t>
      </w:r>
      <w:r>
        <w:rPr>
          <w:rFonts w:hint="eastAsia"/>
          <w:lang w:val="en-US" w:eastAsia="zh-CN"/>
        </w:rPr>
        <w:t>”改为“</w:t>
      </w:r>
      <w:r>
        <w:rPr>
          <w:rFonts w:hint="default" w:eastAsiaTheme="minorEastAsia"/>
          <w:lang w:val="en-US" w:eastAsia="zh-CN"/>
        </w:rPr>
        <w:t>ABSTRACT</w:t>
      </w:r>
      <w:r>
        <w:rPr>
          <w:rFonts w:hint="eastAsia"/>
          <w:lang w:val="en-US" w:eastAsia="zh-CN"/>
        </w:rPr>
        <w:t>”；后面每章的页眉都要改为“第几章 ×××”。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ABSTRACT</w:t>
      </w:r>
      <w:r>
        <w:rPr>
          <w:rFonts w:hint="eastAsia"/>
          <w:lang w:val="en-US" w:eastAsia="zh-CN"/>
        </w:rPr>
        <w:t>的正文部分，有些单词被分开了，没连在一起。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目录：每一章的目录好像不需要加粗。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每一章的一级标题，二级标题，三级标题，空一格。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822450" cy="1402715"/>
            <wp:effectExtent l="0" t="0" r="6350" b="1460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t="5152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首行缩进2个字符</w:t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386840" cy="1272540"/>
            <wp:effectExtent l="0" t="0" r="0" b="0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t="9942" b="-7602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正文段落之间，段前段后间距设置为0行。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“第5章 总结和展望” 改为 “结  论”，正文部分的总结和展望内容写在一起就可以。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参考文献格式：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刘琨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翁凌锋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江俊峰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马鹏飞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孙振世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张立旺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,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刘铁根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基于过零率的光纤周界安防系统入侵事件高效识别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[J/OL].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光学学报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:1-12 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eastAsia" w:ascii="TimesNewRomanPSMT" w:hAnsi="TimesNewRomanPSMT" w:eastAsia="TimesNewRomanPSMT" w:cs="TimesNewRomanPSMT"/>
          <w:color w:val="C00000"/>
          <w:kern w:val="0"/>
          <w:sz w:val="24"/>
          <w:szCs w:val="24"/>
          <w:lang w:val="en-US" w:eastAsia="zh-CN" w:bidi="ar"/>
        </w:rPr>
        <w:t>要使用全角符号，作者超过三人要加等，如，参考文献[1]可改为：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刘琨，翁凌锋，江俊峰，等．基于过零率的光纤周界安防系统入侵事件高效识别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[J]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．光学学报，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2019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，39(11)：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77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83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．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  <w:t>其他参考文献半角符号也要改为全角符号。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宋体" w:hAnsi="宋体" w:eastAsia="宋体" w:cs="宋体"/>
          <w:color w:val="C00000"/>
          <w:kern w:val="0"/>
          <w:sz w:val="24"/>
          <w:szCs w:val="24"/>
          <w:lang w:val="en-US" w:eastAsia="zh-CN" w:bidi="ar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EE7276"/>
    <w:multiLevelType w:val="singleLevel"/>
    <w:tmpl w:val="81EE727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A6168B"/>
    <w:multiLevelType w:val="singleLevel"/>
    <w:tmpl w:val="B5A6168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EB2BCC"/>
    <w:rsid w:val="7AEB2B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2020-06-05T05:16:00Z</dcterms:created>
  <dc:creator>Mr.Loser</dc:creator>
  <cp:lastModifiedBy>Mr.Loser</cp:lastModifiedBy>
  <dcterms:modified xsi:type="dcterms:W3CDTF">2020-06-05T05:55:25Z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