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Arial" w:hAnsi="Arial" w:eastAsia="Arial"/>
          <w:b/>
          <w:i w:val="0"/>
          <w:sz w:val="36"/>
        </w:rPr>
        <w:t>Dal film al libro: la Ferrovia del Gottardo</w:t>
      </w:r>
    </w:p>
    <w:p>
      <w:pPr>
        <w:spacing w:before="0" w:after="160" w:line="259" w:lineRule="auto"/>
      </w:pPr>
      <w:r>
        <w:rPr>
          <w:rFonts w:ascii="Arial" w:hAnsi="Arial" w:eastAsia="Arial"/>
          <w:b w:val="0"/>
          <w:i/>
          <w:color w:val="555555"/>
          <w:sz w:val="24"/>
        </w:rPr>
        <w:t>Guida e verifica per il docente</w:t>
      </w:r>
    </w:p>
    <w:p>
      <w:pPr>
        <w:spacing w:before="80" w:after="60" w:line="259" w:lineRule="auto"/>
      </w:pPr>
      <w:r>
        <w:rPr>
          <w:rFonts w:ascii="Arial" w:hAnsi="Arial" w:eastAsia="Arial"/>
          <w:b/>
          <w:i w:val="0"/>
          <w:sz w:val="26"/>
        </w:rPr>
        <w:t>1. Prima dell’attività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Attivare Pages (una volta sola): nel repository Gottardo-quiz, Settings → Pages → Branch «main», cartella «/ (root)» → Save. Dopo 1–2 minuti l’indirizzo https://nuovipercorsi123-sys.github.io/Gottardo-quiz/ mostra la scritta «Attività Gottardo».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Prova obbligatoria: scansionare un QR dal foglio con un telefono non collegato a nessun tuo account. Deve aprirsi il quiz, senza chiedere accessi. Stampare i fogli solo dopo la prova.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Stampa: 40 pagine, cioè 20 fogli fronte-retro. Il fronte contiene QR e frase, il retro le domande. In un gruppo cambia solo il QR (e «Alunno n.»).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Gruppi: 4 gruppi da 5 (Escher, Favre, Airolo e Göschenen, Il cantiere). Ogni alunno riceve il foglio con il proprio QR.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Il libro è unico per gruppo: i quiz non portano contenuti, guidano la lettura delle pagine.</w:t>
      </w:r>
    </w:p>
    <w:p>
      <w:pPr>
        <w:spacing w:before="160" w:after="60" w:line="259" w:lineRule="auto"/>
      </w:pPr>
      <w:r>
        <w:rPr>
          <w:rFonts w:ascii="Arial" w:hAnsi="Arial" w:eastAsia="Arial"/>
          <w:b/>
          <w:i w:val="0"/>
          <w:sz w:val="26"/>
        </w:rPr>
        <w:t>2. Come funziona, in breve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Il titolare del QR legge ad alta voce domanda e risposte; gli altri cercano nel libro e dicono dove sta la risposta.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Domande e risposte cambiano di ordine a ogni apertura. L’esito si vede solo alla fine: se c’è anche un solo errore si ricomincia, senza dire quale. Al terzo tentativo compare, per ogni quesito, la pagina da guardare.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A quiz riuscito compaiono i punti chiave con la pagina e una parola della frase del gruppo, con il suo numero.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Il gruppo scrive la risposta alla domanda con parole proprie e la copia sul foglio di tutti. Alla fine le cinque parole formano la frase.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Le risposte non si registrano da nessuna parte: la verifica è sui fogli (frase + risposte scritte).</w:t>
      </w:r>
    </w:p>
    <w:p>
      <w:pPr>
        <w:spacing w:before="200" w:after="40" w:line="259" w:lineRule="auto"/>
      </w:pPr>
      <w:r>
        <w:rPr>
          <w:rFonts w:ascii="Arial" w:hAnsi="Arial" w:eastAsia="Arial"/>
          <w:b/>
          <w:i w:val="0"/>
          <w:sz w:val="26"/>
        </w:rPr>
        <w:t>3. Frasi di verifica</w:t>
      </w:r>
    </w:p>
    <w:p>
      <w:pPr>
        <w:spacing w:before="0" w:after="80" w:line="259" w:lineRule="auto"/>
      </w:pPr>
      <w:r>
        <w:rPr>
          <w:rFonts w:ascii="Arial" w:hAnsi="Arial" w:eastAsia="Arial"/>
          <w:b w:val="0"/>
          <w:i/>
          <w:color w:val="555555"/>
          <w:sz w:val="19"/>
        </w:rPr>
        <w:t>Controlla sui fogli che la frase sia giusta e nell’ordine giusto. Ogni parola può uscire solo da un quiz riuscito. Le frasi sono proposte mie: puoi cambiarle (basta dirmelo e rigenero le pagine).</w:t>
      </w:r>
    </w:p>
    <w:p>
      <w:pPr>
        <w:keepNext/>
        <w:spacing w:before="120" w:after="60" w:line="259" w:lineRule="auto"/>
      </w:pPr>
      <w:r>
        <w:rPr>
          <w:rFonts w:ascii="Arial" w:hAnsi="Arial" w:eastAsia="Arial"/>
          <w:b/>
          <w:i w:val="0"/>
          <w:color w:val="8A3B12"/>
          <w:sz w:val="22"/>
        </w:rPr>
        <w:t>Escher (pp. 42–45):  «La Svizzera non resti isolata»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567"/>
        <w:gridCol w:w="3402"/>
        <w:gridCol w:w="1134"/>
        <w:gridCol w:w="1247"/>
        <w:gridCol w:w="1927"/>
        <w:gridCol w:w="1587"/>
      </w:tblGrid>
      <w:tr>
        <w:tc>
          <w:tcPr>
            <w:tcW w:type="dxa" w:w="56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402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Domanda</w:t>
            </w:r>
          </w:p>
        </w:tc>
        <w:tc>
          <w:tcPr>
            <w:tcW w:type="dxa" w:w="1134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Alunno</w:t>
            </w:r>
          </w:p>
        </w:tc>
        <w:tc>
          <w:tcPr>
            <w:tcW w:type="dxa" w:w="124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Posizione</w:t>
            </w:r>
          </w:p>
        </w:tc>
        <w:tc>
          <w:tcPr>
            <w:tcW w:type="dxa" w:w="1928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Parola</w:t>
            </w:r>
          </w:p>
        </w:tc>
        <w:tc>
          <w:tcPr>
            <w:tcW w:type="dxa" w:w="158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Codice pagina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Biografia e idea fondamentale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1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non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qrb84kxc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Il «Sistema Escher»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2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isolata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qqluy5b6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Il Credito Svizzero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3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q2oprxlp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Anni difficili e memoria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4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resti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qyfws6uj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Giudizio di valore storico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5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Svizzera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qpmonsa1</w:t>
            </w:r>
          </w:p>
        </w:tc>
      </w:tr>
    </w:tbl>
    <w:p>
      <w:pPr>
        <w:keepNext/>
        <w:spacing w:before="120" w:after="60" w:line="259" w:lineRule="auto"/>
      </w:pPr>
      <w:r>
        <w:rPr>
          <w:rFonts w:ascii="Arial" w:hAnsi="Arial" w:eastAsia="Arial"/>
          <w:b/>
          <w:i w:val="0"/>
          <w:color w:val="1F5F7A"/>
          <w:sz w:val="22"/>
        </w:rPr>
        <w:t>Favre (pp. 46–49):  «Vinse l’appalto perse la vita»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567"/>
        <w:gridCol w:w="3402"/>
        <w:gridCol w:w="1134"/>
        <w:gridCol w:w="1247"/>
        <w:gridCol w:w="1927"/>
        <w:gridCol w:w="1587"/>
      </w:tblGrid>
      <w:tr>
        <w:tc>
          <w:tcPr>
            <w:tcW w:type="dxa" w:w="56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402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Domanda</w:t>
            </w:r>
          </w:p>
        </w:tc>
        <w:tc>
          <w:tcPr>
            <w:tcW w:type="dxa" w:w="1134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Alunno</w:t>
            </w:r>
          </w:p>
        </w:tc>
        <w:tc>
          <w:tcPr>
            <w:tcW w:type="dxa" w:w="124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Posizione</w:t>
            </w:r>
          </w:p>
        </w:tc>
        <w:tc>
          <w:tcPr>
            <w:tcW w:type="dxa" w:w="1928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Parola</w:t>
            </w:r>
          </w:p>
        </w:tc>
        <w:tc>
          <w:tcPr>
            <w:tcW w:type="dxa" w:w="158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Codice pagina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Le esperienze alle spalle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1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perse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qnmi725d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Perché vince il concorso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2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Vinse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qg0ditbn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Le clausole del contratto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3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vita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q068yfiv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I drammi: morte e strascichi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4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l’appalto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qob63qzo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I due ritratti di Favre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5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qzvj6v1x</w:t>
            </w:r>
          </w:p>
        </w:tc>
      </w:tr>
    </w:tbl>
    <w:p>
      <w:pPr>
        <w:keepNext/>
        <w:spacing w:before="120" w:after="60" w:line="259" w:lineRule="auto"/>
      </w:pPr>
      <w:r>
        <w:rPr>
          <w:rFonts w:ascii="Arial" w:hAnsi="Arial" w:eastAsia="Arial"/>
          <w:b/>
          <w:i w:val="0"/>
          <w:color w:val="4A6B2A"/>
          <w:sz w:val="22"/>
        </w:rPr>
        <w:t>Airolo e Göschenen (pp. 56–57):  «Villaggi trasformati dalla manodopera straniera»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567"/>
        <w:gridCol w:w="3402"/>
        <w:gridCol w:w="1134"/>
        <w:gridCol w:w="1247"/>
        <w:gridCol w:w="1927"/>
        <w:gridCol w:w="1587"/>
      </w:tblGrid>
      <w:tr>
        <w:tc>
          <w:tcPr>
            <w:tcW w:type="dxa" w:w="56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402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Domanda</w:t>
            </w:r>
          </w:p>
        </w:tc>
        <w:tc>
          <w:tcPr>
            <w:tcW w:type="dxa" w:w="1134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Alunno</w:t>
            </w:r>
          </w:p>
        </w:tc>
        <w:tc>
          <w:tcPr>
            <w:tcW w:type="dxa" w:w="124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Posizione</w:t>
            </w:r>
          </w:p>
        </w:tc>
        <w:tc>
          <w:tcPr>
            <w:tcW w:type="dxa" w:w="1928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Parola</w:t>
            </w:r>
          </w:p>
        </w:tc>
        <w:tc>
          <w:tcPr>
            <w:tcW w:type="dxa" w:w="158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Codice pagina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 cosa capita ad Airolo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1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manodopera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qxn68ynx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 cosa capita a Göschenen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2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Villaggi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qwsbou27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Dove dormono gli operai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3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straniera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qquhy19d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 cosa capita ai villaggi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4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dalla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qfo3zdjs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 tipo di conflitti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5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trasformati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qxx2nbnr</w:t>
            </w:r>
          </w:p>
        </w:tc>
      </w:tr>
    </w:tbl>
    <w:p>
      <w:pPr>
        <w:keepNext/>
        <w:spacing w:before="120" w:after="60" w:line="259" w:lineRule="auto"/>
      </w:pPr>
      <w:r>
        <w:rPr>
          <w:rFonts w:ascii="Arial" w:hAnsi="Arial" w:eastAsia="Arial"/>
          <w:b/>
          <w:i w:val="0"/>
          <w:color w:val="6A3D7A"/>
          <w:sz w:val="22"/>
        </w:rPr>
        <w:t>Il cantiere (pp. 58–59):  «Dodici ore sotto la montagna»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567"/>
        <w:gridCol w:w="3402"/>
        <w:gridCol w:w="1134"/>
        <w:gridCol w:w="1247"/>
        <w:gridCol w:w="1927"/>
        <w:gridCol w:w="1587"/>
      </w:tblGrid>
      <w:tr>
        <w:tc>
          <w:tcPr>
            <w:tcW w:type="dxa" w:w="56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402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Domanda</w:t>
            </w:r>
          </w:p>
        </w:tc>
        <w:tc>
          <w:tcPr>
            <w:tcW w:type="dxa" w:w="1134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Alunno</w:t>
            </w:r>
          </w:p>
        </w:tc>
        <w:tc>
          <w:tcPr>
            <w:tcW w:type="dxa" w:w="124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Posizione</w:t>
            </w:r>
          </w:p>
        </w:tc>
        <w:tc>
          <w:tcPr>
            <w:tcW w:type="dxa" w:w="1928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Parola</w:t>
            </w:r>
          </w:p>
        </w:tc>
        <w:tc>
          <w:tcPr>
            <w:tcW w:type="dxa" w:w="158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Codice pagina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 cosa fanno le squadre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1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sotto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qith19ki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 cosa capita al materiale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2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montagna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qsmo0gp6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Come sono composte le squadre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3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Dodici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qrsezi1k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Temperatura e rimedi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4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ore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qjo7r775</w:t>
            </w:r>
          </w:p>
        </w:tc>
      </w:tr>
      <w:tr>
        <w:tc>
          <w:tcPr>
            <w:tcW w:type="dxa" w:w="56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e)</w:t>
            </w:r>
          </w:p>
        </w:tc>
        <w:tc>
          <w:tcPr>
            <w:tcW w:type="dxa" w:w="3402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Il dipinto di Fleischer (1886)</w:t>
            </w:r>
          </w:p>
        </w:tc>
        <w:tc>
          <w:tcPr>
            <w:tcW w:type="dxa" w:w="113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Alunno 5</w:t>
            </w:r>
          </w:p>
        </w:tc>
        <w:tc>
          <w:tcPr>
            <w:tcW w:type="dxa" w:w="124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28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la</w:t>
            </w:r>
          </w:p>
        </w:tc>
        <w:tc>
          <w:tcPr>
            <w:tcW w:type="dxa" w:w="158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q8hki81p</w:t>
            </w:r>
          </w:p>
        </w:tc>
      </w:tr>
    </w:tbl>
    <w:p>
      <w:r>
        <w:br w:type="page"/>
      </w:r>
    </w:p>
    <w:p>
      <w:pPr>
        <w:spacing w:before="0" w:after="60" w:line="259" w:lineRule="auto"/>
      </w:pPr>
      <w:r>
        <w:rPr>
          <w:rFonts w:ascii="Arial" w:hAnsi="Arial" w:eastAsia="Arial"/>
          <w:b/>
          <w:i w:val="0"/>
          <w:sz w:val="26"/>
        </w:rPr>
        <w:t>4. Scelte fatte e punti da confermare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Domande rinumerate a–e in ogni gruppo. Escher: a) biografia e idea fondamentale, b) Sistema Escher, c) Credito Svizzero, d) anni difficili e memoria (con il dipinto di Koller), e) giudizio storico. La tua numerazione saltava la d) e aveva un «8»: ho letto «8» come giudizio storico.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Cantiere a): «i tre compiti» (perforare, far brillare, allontanare il materiale), perché il testo ne elenca tre. Cantiere d): il perché del caldo non è nel libro, quindi la domanda diventa «che cosa succede alla temperatura e come si cerca di rimediare».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Airolo e Göschenen d): ho aggiunto tra parentesi «prezzi, famiglie, nomi dei luoghi» per distinguerla da a) e b). Il disegno di Nieriker è dentro c).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Favre e): confermato: i due ritratti sono quelli di p. 46 (incisione e disegno nell’ufficio di Göschenen); domanda e quiz sono stati riscritti di conseguenza.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Sesta domanda uguale per tutti (film e libro), senza QR e senza quiz: la svolge il gruppo insieme.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Locandina solo in apertura del foglio.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20"/>
        </w:rPr>
        <w:t xml:space="preserve">•  </w:t>
      </w:r>
      <w:r>
        <w:rPr>
          <w:rFonts w:ascii="Arial" w:hAnsi="Arial" w:eastAsia="Arial"/>
          <w:b w:val="0"/>
          <w:i w:val="0"/>
          <w:sz w:val="20"/>
        </w:rPr>
        <w:t>Gli alunni di un gruppo possono scambiarsi i QR: non è un problema, perché i quesiti sono dello stesso gruppo.</w:t>
      </w:r>
    </w:p>
    <w:p>
      <w:pPr>
        <w:spacing w:before="200" w:after="60" w:line="259" w:lineRule="auto"/>
      </w:pPr>
      <w:r>
        <w:rPr>
          <w:rFonts w:ascii="Arial" w:hAnsi="Arial" w:eastAsia="Arial"/>
          <w:b/>
          <w:i w:val="0"/>
          <w:sz w:val="26"/>
        </w:rPr>
        <w:t>5. Spunti critici dal testo (per la discussione, non nei quiz)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19"/>
        </w:rPr>
        <w:t xml:space="preserve">•  </w:t>
      </w:r>
      <w:r>
        <w:rPr>
          <w:rFonts w:ascii="Arial" w:hAnsi="Arial" w:eastAsia="Arial"/>
          <w:b w:val="0"/>
          <w:i w:val="0"/>
          <w:sz w:val="19"/>
        </w:rPr>
        <w:t>Airolo: il libro dice che la popolazione «quasi raddoppia» da 1’724 a 3’674, ma 3’674 / 1’724 è circa 2,1: più che raddoppiata. Inoltre i dati di Airolo e di Göschenen riguardano periodi diversi (Göschenen parte dal 1850), quindi i confronti diretti sono falsati.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19"/>
        </w:rPr>
        <w:t xml:space="preserve">•  </w:t>
      </w:r>
      <w:r>
        <w:rPr>
          <w:rFonts w:ascii="Arial" w:hAnsi="Arial" w:eastAsia="Arial"/>
          <w:b w:val="0"/>
          <w:i w:val="0"/>
          <w:sz w:val="19"/>
        </w:rPr>
        <w:t>Göschenen: 2’285 residenti di lingua italiana su 2’843 sono circa l’80%, mentre il libro parla di stranieri «poco meno del 75%». Non tutti gli italofoni sono stranieri, quindi non è per forza un errore, ma è una buona domanda sulle fonti.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19"/>
        </w:rPr>
        <w:t xml:space="preserve">•  </w:t>
      </w:r>
      <w:r>
        <w:rPr>
          <w:rFonts w:ascii="Arial" w:hAnsi="Arial" w:eastAsia="Arial"/>
          <w:b w:val="0"/>
          <w:i w:val="0"/>
          <w:sz w:val="19"/>
        </w:rPr>
        <w:t>Cantiere: il 34 °C è di febbraio 1880, mentre la frase parla di «temperatura media annua».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19"/>
        </w:rPr>
        <w:t xml:space="preserve">•  </w:t>
      </w:r>
      <w:r>
        <w:rPr>
          <w:rFonts w:ascii="Arial" w:hAnsi="Arial" w:eastAsia="Arial"/>
          <w:b w:val="0"/>
          <w:i w:val="0"/>
          <w:sz w:val="19"/>
        </w:rPr>
        <w:t>Favre: otto anni dal contratto del 1872 portano al 1880, i lavori finiscono a fine 1881. Il libro parla di «minimo ritardo», ma con una penale di 10’000 franchi al giorno dopo sei mesi la causa agli eredi diventa comprensibile.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19"/>
        </w:rPr>
        <w:t xml:space="preserve">•  </w:t>
      </w:r>
      <w:r>
        <w:rPr>
          <w:rFonts w:ascii="Arial" w:hAnsi="Arial" w:eastAsia="Arial"/>
          <w:b w:val="0"/>
          <w:i w:val="0"/>
          <w:sz w:val="19"/>
        </w:rPr>
        <w:t>Escher: «tre conflitti» evitati alla nazione è un giudizio del libro, senza spiegare quali.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19"/>
        </w:rPr>
        <w:t xml:space="preserve">•  </w:t>
      </w:r>
      <w:r>
        <w:rPr>
          <w:rFonts w:ascii="Arial" w:hAnsi="Arial" w:eastAsia="Arial"/>
          <w:b w:val="0"/>
          <w:i w:val="0"/>
          <w:sz w:val="19"/>
        </w:rPr>
        <w:t>Immagini come fonti: il dipinto di Koller (1873) è un regalo commissionato dalla Direzione del Nord-Est; quello di Fleischer (1886) è posteriore di quattro anni all’apertura; la cartolina di Favre è celebrativa; il disegno di Nieriker documenta le condizioni di vita. La locandina del film è l’ultima fonte, la più recente e la più «costruita».</w:t>
      </w:r>
    </w:p>
    <w:p>
      <w:pPr>
        <w:spacing w:after="60"/>
        <w:ind w:left="340" w:hanging="227"/>
      </w:pPr>
      <w:r>
        <w:rPr>
          <w:rFonts w:ascii="Arial" w:hAnsi="Arial" w:eastAsia="Arial"/>
          <w:b/>
          <w:i w:val="0"/>
          <w:sz w:val="19"/>
        </w:rPr>
        <w:t xml:space="preserve">•  </w:t>
      </w:r>
      <w:r>
        <w:rPr>
          <w:rFonts w:ascii="Arial" w:hAnsi="Arial" w:eastAsia="Arial"/>
          <w:b w:val="0"/>
          <w:i w:val="0"/>
          <w:sz w:val="19"/>
        </w:rPr>
        <w:t>Il libro racconta anche la morte di Favre (1879) e di Escher (1882): se la seconda parte del film non è ancora vista, i fogli lo segnalano agli alunni in una riga.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 w:eastAsia="Arial"/>
          <w:b/>
          <w:i w:val="0"/>
          <w:sz w:val="26"/>
        </w:rPr>
        <w:t>6. Chiave delle risposte</w:t>
      </w:r>
    </w:p>
    <w:p>
      <w:pPr>
        <w:spacing w:before="0" w:after="80" w:line="259" w:lineRule="auto"/>
      </w:pPr>
      <w:r>
        <w:rPr>
          <w:rFonts w:ascii="Arial" w:hAnsi="Arial" w:eastAsia="Arial"/>
          <w:b w:val="0"/>
          <w:i/>
          <w:color w:val="555555"/>
          <w:sz w:val="19"/>
        </w:rPr>
        <w:t>Per ogni quiz: i quesiti con la risposta corretta e la pagina del libro.</w:t>
      </w:r>
    </w:p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8A3B12"/>
          <w:sz w:val="21"/>
        </w:rPr>
        <w:t>Escher · a) Biografia e idea fondamentale   (codice qrb84kxc)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Dopo gli studi di giurisprudenza, quale attività svolge Escher all’Università di Zurigo?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Insegna procedura civile e diritto federale come libero docente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 quale anno Escher, come liberale, viene eletto in Gran Consiglio?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1844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Quali materie introduce nella scuola secondaria come direttore del Dipartimento dell’educazione?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Le lingue moderne e le scienze naturali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teme Escher, secondo la didascalia di p. 42, per il futuro della Svizzera?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le ferrovie la aggirino e la lascino isolata come un «eremo europeo»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8A3B12"/>
          <w:sz w:val="21"/>
        </w:rPr>
        <w:t>Escher · b) Il «Sistema Escher»   (codice qqluy5b6)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Quali due appellativi gli valgono il suo potere straordinario?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«Re Alfredo» e «Princeps»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cos’è il «Sistema Escher»?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Una cerchia di notabili fedeli a Escher, che rafforza la sua supremazia politica ed economica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Chi si oppone sempre di più a Escher, e che cosa chiede?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Il movimento democratico, che chiede più coinvolgimento della popolazione nelle scelte politiche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Quante volte Escher è stato eletto Presidente del Consiglio Nazionale (unico a tutt’oggi, secondo il libro)?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 volte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8A3B12"/>
          <w:sz w:val="21"/>
        </w:rPr>
        <w:t>Escher · c) Il Credito Svizzero   (codice q2oprxlp)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 che anno viene fondato il Credito Svizzero?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1856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deve finanziare soprattutto questa banca?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Le ferrovie private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Quale effetto ha il suo dinamismo su Zurigo?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Contribuisce a fare di Zurigo il principale centro economico della Svizzera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Dove si trova la sede principale del Credito Svizzero, mostrata nella fotografia di p. 44?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Alla Paradeplatz di Zurigo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44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8A3B12"/>
          <w:sz w:val="21"/>
        </w:rPr>
        <w:t>Escher · d) Anni difficili e memoria   (codice qyfws6uj)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Perché gli ultimi anni di vita di Escher non sono facili?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Per motivi di salute e per le difficoltà delle ferrovie private, anche del Nord-Est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succede a Escher nel 1880, per la caduta dell’ultimo diaframma?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Non viene invitato ai festeggiamenti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Quando viene inaugurata la statua in bronzo di Escher davanti alla stazione centrale di Zurigo?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22 giugno 1889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Perché la Direzione del Nord-Est ordina il dipinto di Koller del 1873 per Escher?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regalo di commiato, perché Escher lascia la direzione operativa e diventa presidente del Consiglio d’amministrazione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8A3B12"/>
          <w:sz w:val="21"/>
        </w:rPr>
        <w:t>Escher · e) Giudizio di valore storico   (codice qpmonsa1)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8a3b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Quale di queste società è stata fondata da Escher?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Swiss Re (riassicurazione)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viene descritto Escher come politico?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Stimato, eletto e riconfermato sempre con ottimi risultati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Quanti conflitti, secondo il libro, ha saputo evitare alla nazione grazie al suo pragmatismo?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Tre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Quale giudizio finale dà il libro sul suo ruolo?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Non è immaginabile una Svizzera moderna senza considerare il segno lasciato da Escher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45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1F5F7A"/>
          <w:sz w:val="21"/>
        </w:rPr>
        <w:t>Favre · a) Le esperienze alle spalle   (codice qnmi725d)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Dove e quando nasce Louis Favre?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 Chêne-Thônex, Canton Ginevra, nel 1826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Con quale compagnia ferroviaria lavora a Charenton dal 1846 al 1851?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Parigi-Lione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 quali anni lavora alla galleria del Crédo, sulla linea Lione-Ginevra?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Dal 1856 al 1858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acquista nel 1863 a Saint-Paul-Trois-Châteaux?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Cave di pietra bianca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1F5F7A"/>
          <w:sz w:val="21"/>
        </w:rPr>
        <w:t>Favre · b) Perché vince il concorso   (codice qg0ditbn)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 che anno Favre vince il concorso per il traforo del San Gottardo?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1871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 quanti anni si impegna a terminare il traforo?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8 anni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Rispetto all’ultimo concorrente rimasto in gara, la sua offerta era…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un anno più breve e 12,5 milioni di franchi più economica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si ottiene la differenza di 139,2 milioni che permette di finanziare tutta la linea?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187 milioni di costo stimato meno 47,8 milioni offerti da Favre per il solo scavo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1F5F7A"/>
          <w:sz w:val="21"/>
        </w:rPr>
        <w:t>Favre · c) Le clausole del contratto   (codice q068yfiv)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Quando viene firmato il contratto da Favre?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7 agosto 1872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 e 48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Quanto valgono, all’inizio, il premio (per ogni giorno di anticipo) e la penale (per ogni giorno di ritardo)?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5’000 franchi per entrambi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Se il ritardo supera i 6 mesi, la penale per ogni giorno di ritardo diventa…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10’000 franchi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Quale importo totale è scritto, sottolineato, nell’ultima pagina del contratto (p. 48)?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47’804’300 franchi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48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1F5F7A"/>
          <w:sz w:val="21"/>
        </w:rPr>
        <w:t>Favre · d) I drammi: morte e strascichi   (codice qob63qzo)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 è la causa principale del malcontento che porta a scioperi e scontri?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Le pessime condizioni di lavoro e le drastiche condizioni contrattuali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e quando muore Favre?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Di infarto, durante un sopralluogo sul cantiere, nel luglio 1879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fa la Società del Gottardo quando i lavori finiscono con un po’ di ritardo?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Intenta una causa agli eredi di Favre, portandoli alla rovina finanziaria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decide in seguito la Direzione per la figlia di Favre?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Un vitalizio di 10’000 franchi annui a Henriette Hava-Favre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49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1F5F7A"/>
          <w:sz w:val="21"/>
        </w:rPr>
        <w:t>Favre · e) I due ritratti di Favre   (codice qzvj6v1x)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1f5f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indicano le didascalie della pagina 46 per i due ritratti di Favre?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Il primo è un’incisione d’epoca, il secondo un disegno d’epoca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Dove si trova Favre nel secondo ritratto, quello in basso?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Nel suo ufficio di Göschenen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differenzia il ritratto in alto da quello in basso?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 alto è un ritratto in posa a mezzo busto, in basso Favre è seduto al lavoro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appare Favre nel ritratto in alto?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Con barba, cravatta a farfalla e giacca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46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4A6B2A"/>
          <w:sz w:val="21"/>
        </w:rPr>
        <w:t>Airolo e Göschenen · a) Che cosa capita ad Airolo   (codice qxn68ynx)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Perché la popolazione di Airolo cresce molto dopo il 1872?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Arrivano migliaia di minatori dall’Italia del Nord in cerca di lavoro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Quanti abitanti ha Airolo prima e dopo l’arrivo degli operai?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Da 1’724 a 3’674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Verso il 1875, quanti abitanti raggiunge il villaggio?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Più di 4’000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succede, tra il 1870 e il 1880, alla popolazione indigena di tutto il Ticino?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Diminuisce leggermente, perché molti ticinesi emigrano all’estero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4A6B2A"/>
          <w:sz w:val="21"/>
        </w:rPr>
        <w:t>Airolo e Göschenen · b) Che cosa capita a Göschenen   (codice qwsbou27)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Quanti abitanti ha Göschenen nel 1850 e quanti nel 1880?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348 nel 1850 e poco meno di 3’000 nel 1880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viene descritto l’aumento degli abitanti di Göschenen?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Esponenziale, cioè molto rapido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Nel 1880, quanti residenti di lingua italiana e quanti di lingua tedesca ha Göschenen?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2’285 di lingua italiana e 558 di lingua tedesca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Secondo il libro, quale parte della popolazione di Göschenen è straniera nel 1880?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Poco meno del 75%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4A6B2A"/>
          <w:sz w:val="21"/>
        </w:rPr>
        <w:t>Airolo e Göschenen · c) Dove dormono gli operai   (codice qquhy19d)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Dove trovano alloggio i nuovi arrivati nei primi tempi?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Nelle baracche della ditta Favre, in soffitte e stalle dei residenti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Quale coppia di prezzi è corretta?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 centesimi per un turno di 8 ore in un letto; 20 franchi al mese per uno stanzone da 10 letti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accade ad Airolo il 17 settembre 1877?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Un incendio distrugge 143 abitazioni e 27 stalle: 2’000 persone senza tetto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rappresenta il disegno acquarellato di Joseph Nieriker (verso il 1880)?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 precari e improvvisati alloggi degli operai presso Göschenen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4A6B2A"/>
          <w:sz w:val="21"/>
        </w:rPr>
        <w:t>Airolo e Göschenen · d) Che cosa capita ai villaggi   (codice qfo3zdjs)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accade ai prezzi di latte, burro, formaggio e carne, e perché?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Aumentano, a causa dell’arrivo di tante nuove persone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Quanti matrimoni, secondo una stima, avvengono tra un operaio e una ragazza del luogo?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Circa uno su cinque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cambia il nome di Göschenen, oltre il Gottardo, nel Canton Uri?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Diventa Casinotta o Cascinotta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cambia, secondo il libro, con l’ondata migratoria?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La fisionomia dei villaggi di montagna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4A6B2A"/>
          <w:sz w:val="21"/>
        </w:rPr>
        <w:t>Airolo e Göschenen · e) Che tipo di conflitti   (codice qxx2nbnr)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4a6b2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Quali episodi cita il libro tra i conflitti «di natura etnica»?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Zuffe, ferimenti, tumulti, piccoli furti e perfino omicidi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reagiscono le autorità?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Potenziano la presenza della gendarmeria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Quando avviene uno dei fatti più gravi?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Nella notte di Natale del 1873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Chi è coinvolto in quella rissa e con quale esito?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Abitanti di Airolo e operai piemontesi: muore un cittadino airolese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57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6A3D7A"/>
          <w:sz w:val="21"/>
        </w:rPr>
        <w:t>Il cantiere · a) Che cosa fanno le squadre   (codice qith19ki)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Quali tre compiti sono assegnati a squadre diverse di operai?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Perforare, far brillare le mine e allontanare il materiale dal fronte di scavo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fanno gli operai subito dopo aver fatto i fori per l’esplosivo?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Rimuovono le perforatrici prima della deflagrazione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Perché, andando avanti con lo scavo, la squadra lascia la galleria solo dopo le otto ore di lavoro?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Perché il lungo cammino fino all’uscita farebbe perdere molto tempo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Con questi ritmi, quante ore consecutive rimangono spesso gli operai in galleria?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Dodici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6A3D7A"/>
          <w:sz w:val="21"/>
        </w:rPr>
        <w:t>Il cantiere · b) Che cosa capita al materiale   (codice qsmo0gp6)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prevede il lavoro di perforazione meccanica?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Lo scavo dei fori da mina e il posizionamento delle cariche detonanti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viene trasportato all’esterno il materiale di scavo, dopo l’esplosione?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Su piccoli vagoni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Mentre il materiale viene sgomberato, che cosa fa la squadra dei perforatori?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Si riposa all’interno della galleria fino al termine dello sgombero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mostra la silografia del 1874 in alto a p. 58?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Operai che spingono vagoncini all’ingresso Nord, mentre Favre discute con i suoi ingegneri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6A3D7A"/>
          <w:sz w:val="21"/>
        </w:rPr>
        <w:t>Il cantiere · c) Come sono composte le squadre   (codice qrsezi1k)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Di quale anno parla il libro quando descrive la composizione delle squadre di perforazione?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1878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Quanti minatori e quanti manovratori ci sono in una squadra di perforazione?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 minatori e 8 manovratori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Quanti uomini formano in tutto una squadra di perforazione?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16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E quante persone formano, in generale, le squadre che preparano le cariche e trasportano all’esterno il materiale?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22 uomini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58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6A3D7A"/>
          <w:sz w:val="21"/>
        </w:rPr>
        <w:t>Il cantiere · d) Temperatura e rimedi   (codice qjo7r775)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cambia la temperatura in galleria dal 1874 al febbraio 1880?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Sale da 18 °C a oltre 30 °C, fino a 34 °C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 quale momento si riferisce il valore di 34 °C?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Al febbraio 1880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 viene assicurata la ventilazione?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Con l’aria compressa prodotta dalle perforatrici, che esce da rubinetti sulla condotta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Di che cosa si lamentano frequentemente gli operai?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Della ripartizione irregolare dell’aria respirabile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</w:tbl>
    <w:p>
      <w:pPr>
        <w:keepNext/>
        <w:spacing w:before="140" w:after="40" w:line="259" w:lineRule="auto"/>
      </w:pPr>
      <w:r>
        <w:rPr>
          <w:rFonts w:ascii="Arial" w:hAnsi="Arial" w:eastAsia="Arial"/>
          <w:b/>
          <w:i w:val="0"/>
          <w:color w:val="6A3D7A"/>
          <w:sz w:val="21"/>
        </w:rPr>
        <w:t>Il cantiere · e) Il dipinto di Fleischer (1886)   (codice q8hki81p)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453"/>
        <w:gridCol w:w="4536"/>
        <w:gridCol w:w="3969"/>
        <w:gridCol w:w="907"/>
      </w:tblGrid>
      <w:tr>
        <w:tc>
          <w:tcPr>
            <w:tcW w:type="dxa" w:w="454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35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Quesito</w:t>
            </w:r>
          </w:p>
        </w:tc>
        <w:tc>
          <w:tcPr>
            <w:tcW w:type="dxa" w:w="3969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Risposta corretta</w:t>
            </w:r>
          </w:p>
        </w:tc>
        <w:tc>
          <w:tcPr>
            <w:tcW w:type="dxa" w:w="907"/>
            <w:shd w:val="clear" w:color="auto" w:fill="6a3d7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Chi dipinge la scena del cambio dei turni di lavoro a Göschenen (p. 59)?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Philipp Fleischer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 che anno viene eseguito il dipinto a olio di Fleischer?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1886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Rispetto all’apertura della ferrovia (1882), quando è stato dipinto?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Quattro anni dopo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 e 45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Che cosa si vede sullo sfondo del dipinto, dietro la folla?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L’imbocco della galleria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454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4535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Oltre agli uomini al lavoro, chi compare nella folla del dipinto?</w:t>
            </w:r>
          </w:p>
        </w:tc>
        <w:tc>
          <w:tcPr>
            <w:tcW w:type="dxa" w:w="3969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Donne e bambini</w:t>
            </w:r>
          </w:p>
        </w:tc>
        <w:tc>
          <w:tcPr>
            <w:tcW w:type="dxa" w:w="907"/>
            <w:tcBorders>
              <w:top w:val="single" w:sz="4" w:color="BBBBBB" w:space="0"/>
              <w:left w:val="single" w:sz="4" w:color="BBBBBB" w:space="0"/>
              <w:bottom w:val="single" w:sz="4" w:color="BBBBBB" w:space="0"/>
              <w:right w:val="single" w:sz="4" w:color="BBBBBB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59</w:t>
            </w:r>
          </w:p>
        </w:tc>
      </w:tr>
    </w:tbl>
    <w:sectPr w:rsidR="00FC693F" w:rsidRPr="0006063C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