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8.png" ContentType="image/png"/>
  <Override PartName="/word/media/rId41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GETIN</w:t>
      </w:r>
    </w:p>
    <w:p>
      <w:pPr>
        <w:pStyle w:val="Date"/>
      </w:pPr>
      <w:r>
        <w:t xml:space="preserve">2023-01-20</w:t>
      </w:r>
    </w:p>
    <w:p>
      <w:r>
        <w:pict>
          <v:rect style="width:0;height:1.5pt" o:hralign="center" o:hrstd="t" o:hr="t"/>
        </w:pict>
      </w:r>
    </w:p>
    <w:bookmarkStart w:id="20" w:name="X1349dd90462e2920ecde5cfd2cca94c437aedce"/>
    <w:p>
      <w:pPr>
        <w:pStyle w:val="Heading3"/>
      </w:pPr>
      <w:r>
        <w:t xml:space="preserve">Parte 1: Análise Exploratória do Cofinanciamento (Municipal, NUTSIII e Total)</w:t>
      </w:r>
    </w:p>
    <w:p>
      <w:pPr>
        <w:pStyle w:val="FirstParagraph"/>
      </w:pPr>
      <w:r>
        <w:t xml:space="preserve">O valor total do Cofinanciamento foi de €99.392.404,70, sendo €46.981.367,16 destinado diretamente para 131 Conselhos Municipais e, €52.411.037,54 para 13 Concelhos Intermunicpais, que representam 239 municípios. Vila Nova de Gaia foi o Concelho que recebeu o maior valor de Cofinanciamento diretamente para a Câmara Municpal (€ 1.538.102,74), enquanto Estremoz, o que menos recebeu (€ 77.350,00). Dos recursos destinados ao Concelhos Intermunicipais, Tãmega e Sousa foi quem mais recebeu (€ 6.692.920,14), enquanto Alto Tâmega a que menos recebeu (€ 178.500,00). Em média, o valor destinado diretamente aos Concelhos Municipais foi de € 400.084,26, enquanto a média dos recursos intermunicipais é de €196.574,76.</w:t>
      </w:r>
    </w:p>
    <w:p>
      <w:pPr>
        <w:pStyle w:val="BodyText"/>
      </w:pPr>
      <w:r>
        <w:t xml:space="preserve">A tabela, a seguir, apresenta estatísticas gerais dos valores dos Cofinanciamentos para os municípios, NUTSIII e o Valor Total, sendo este último, a soma dos valores repassados diretamtente aos Concelhos e o racio calculado a partir dos valores destinados às comunidades intermunicipais e o número de Concelho desta NUTSIII.</w:t>
      </w:r>
    </w:p>
    <w:bookmarkEnd w:id="20"/>
    <w:bookmarkStart w:id="45" w:name="estatísticas-básicas"/>
    <w:p>
      <w:pPr>
        <w:pStyle w:val="Heading3"/>
      </w:pPr>
      <w:r>
        <w:t xml:space="preserve">Estatísticas básicas</w:t>
      </w:r>
    </w:p>
    <w:p>
      <w:pPr>
        <w:pStyle w:val="FirstParagraph"/>
      </w:pPr>
      <w:r>
        <w:t xml:space="preserve">Data summary</w:t>
      </w:r>
    </w:p>
    <w:p>
      <w:pPr>
        <w:pStyle w:val="BodyText"/>
      </w:pPr>
      <w:r>
        <w:t xml:space="preserve">Name</w:t>
      </w:r>
    </w:p>
    <w:p>
      <w:pPr>
        <w:pStyle w:val="BodyText"/>
      </w:pPr>
      <w:r>
        <w:t xml:space="preserve">cofinanciamento[4:6]</w:t>
      </w:r>
    </w:p>
    <w:p>
      <w:pPr>
        <w:pStyle w:val="BodyText"/>
      </w:pPr>
      <w:r>
        <w:t xml:space="preserve">Number of rows</w:t>
      </w:r>
    </w:p>
    <w:p>
      <w:pPr>
        <w:pStyle w:val="BodyText"/>
      </w:pPr>
      <w:r>
        <w:t xml:space="preserve">262</w:t>
      </w:r>
    </w:p>
    <w:p>
      <w:pPr>
        <w:pStyle w:val="BodyText"/>
      </w:pPr>
      <w:r>
        <w:t xml:space="preserve">Number of columns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_______________________</w:t>
      </w:r>
    </w:p>
    <w:p>
      <w:pPr>
        <w:pStyle w:val="BodyText"/>
      </w:pPr>
      <w:r>
        <w:t xml:space="preserve">Column type frequency:</w:t>
      </w:r>
    </w:p>
    <w:p>
      <w:pPr>
        <w:pStyle w:val="BodyText"/>
      </w:pPr>
      <w:r>
        <w:t xml:space="preserve">numeric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________________________</w:t>
      </w:r>
    </w:p>
    <w:p>
      <w:pPr>
        <w:pStyle w:val="BodyText"/>
      </w:pPr>
      <w:r>
        <w:t xml:space="preserve">Group variables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rPr>
          <w:bCs/>
          <w:b/>
        </w:rPr>
        <w:t xml:space="preserve">Variable type: numeric</w:t>
      </w:r>
    </w:p>
    <w:p>
      <w:pPr>
        <w:pStyle w:val="BodyText"/>
      </w:pPr>
      <w:r>
        <w:t xml:space="preserve">skim_variable</w:t>
      </w:r>
    </w:p>
    <w:p>
      <w:pPr>
        <w:pStyle w:val="BodyText"/>
      </w:pPr>
      <w:r>
        <w:t xml:space="preserve">n_missing</w:t>
      </w:r>
    </w:p>
    <w:p>
      <w:pPr>
        <w:pStyle w:val="BodyText"/>
      </w:pPr>
      <w:r>
        <w:t xml:space="preserve">complete_rate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p0</w:t>
      </w:r>
    </w:p>
    <w:p>
      <w:pPr>
        <w:pStyle w:val="BodyText"/>
      </w:pPr>
      <w:r>
        <w:t xml:space="preserve">p25</w:t>
      </w:r>
    </w:p>
    <w:p>
      <w:pPr>
        <w:pStyle w:val="BodyText"/>
      </w:pPr>
      <w:r>
        <w:t xml:space="preserve">p50</w:t>
      </w:r>
    </w:p>
    <w:p>
      <w:pPr>
        <w:pStyle w:val="BodyText"/>
      </w:pPr>
      <w:r>
        <w:t xml:space="preserve">p75</w:t>
      </w:r>
    </w:p>
    <w:p>
      <w:pPr>
        <w:pStyle w:val="BodyText"/>
      </w:pPr>
      <w:r>
        <w:t xml:space="preserve">p100</w:t>
      </w:r>
    </w:p>
    <w:p>
      <w:pPr>
        <w:pStyle w:val="BodyText"/>
      </w:pPr>
      <w:r>
        <w:t xml:space="preserve">hist</w:t>
      </w:r>
    </w:p>
    <w:p>
      <w:pPr>
        <w:pStyle w:val="BodyText"/>
      </w:pPr>
      <w:r>
        <w:t xml:space="preserve">cof_mun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200042.1</w:t>
      </w:r>
    </w:p>
    <w:p>
      <w:pPr>
        <w:pStyle w:val="BodyText"/>
      </w:pPr>
      <w:r>
        <w:t xml:space="preserve">275273.0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38675.00</w:t>
      </w:r>
    </w:p>
    <w:p>
      <w:pPr>
        <w:pStyle w:val="BodyText"/>
      </w:pPr>
      <w:r>
        <w:t xml:space="preserve">329311.9</w:t>
      </w:r>
    </w:p>
    <w:p>
      <w:pPr>
        <w:pStyle w:val="BodyText"/>
      </w:pPr>
      <w:r>
        <w:t xml:space="preserve">1538102.7</w:t>
      </w:r>
    </w:p>
    <w:p>
      <w:pPr>
        <w:pStyle w:val="BodyText"/>
      </w:pPr>
      <w:r>
        <w:t xml:space="preserve">▇▂▁▁▁</w:t>
      </w:r>
    </w:p>
    <w:p>
      <w:pPr>
        <w:pStyle w:val="BodyText"/>
      </w:pPr>
      <w:r>
        <w:t xml:space="preserve">cof_nutsiii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179318.2</w:t>
      </w:r>
    </w:p>
    <w:p>
      <w:pPr>
        <w:pStyle w:val="BodyText"/>
      </w:pPr>
      <w:r>
        <w:t xml:space="preserve">165405.1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40190.05</w:t>
      </w:r>
    </w:p>
    <w:p>
      <w:pPr>
        <w:pStyle w:val="BodyText"/>
      </w:pPr>
      <w:r>
        <w:t xml:space="preserve">91594.23</w:t>
      </w:r>
    </w:p>
    <w:p>
      <w:pPr>
        <w:pStyle w:val="BodyText"/>
      </w:pPr>
      <w:r>
        <w:t xml:space="preserve">330088.8</w:t>
      </w:r>
    </w:p>
    <w:p>
      <w:pPr>
        <w:pStyle w:val="BodyText"/>
      </w:pPr>
      <w:r>
        <w:t xml:space="preserve">608447.3</w:t>
      </w:r>
    </w:p>
    <w:p>
      <w:pPr>
        <w:pStyle w:val="BodyText"/>
      </w:pPr>
      <w:r>
        <w:t xml:space="preserve">▇▁▅▁▁</w:t>
      </w:r>
    </w:p>
    <w:p>
      <w:pPr>
        <w:pStyle w:val="BodyText"/>
      </w:pPr>
      <w:r>
        <w:t xml:space="preserve">cof_total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379360.3</w:t>
      </w:r>
    </w:p>
    <w:p>
      <w:pPr>
        <w:pStyle w:val="BodyText"/>
      </w:pPr>
      <w:r>
        <w:t xml:space="preserve">231395.2</w:t>
      </w:r>
    </w:p>
    <w:p>
      <w:pPr>
        <w:pStyle w:val="BodyText"/>
      </w:pPr>
      <w:r>
        <w:t xml:space="preserve">30017.99</w:t>
      </w:r>
    </w:p>
    <w:p>
      <w:pPr>
        <w:pStyle w:val="BodyText"/>
      </w:pPr>
      <w:r>
        <w:t xml:space="preserve">261614.18</w:t>
      </w:r>
    </w:p>
    <w:p>
      <w:pPr>
        <w:pStyle w:val="BodyText"/>
      </w:pPr>
      <w:r>
        <w:t xml:space="preserve">331258.91</w:t>
      </w:r>
    </w:p>
    <w:p>
      <w:pPr>
        <w:pStyle w:val="BodyText"/>
      </w:pPr>
      <w:r>
        <w:t xml:space="preserve">470540.5</w:t>
      </w:r>
    </w:p>
    <w:p>
      <w:pPr>
        <w:pStyle w:val="BodyText"/>
      </w:pPr>
      <w:r>
        <w:t xml:space="preserve">1591043.9</w:t>
      </w:r>
    </w:p>
    <w:p>
      <w:pPr>
        <w:pStyle w:val="BodyText"/>
      </w:pPr>
      <w:r>
        <w:t xml:space="preserve">▇▃▁▁▁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ise-Cof---Modelo-4-doc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lise-Cof---Modelo-4-doc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X031a937134e3ba6389aadca25f6c4eb5e513448"/>
    <w:p>
      <w:pPr>
        <w:pStyle w:val="Heading4"/>
      </w:pPr>
      <w:r>
        <w:t xml:space="preserve">Cofinanciamento: Municipal, NUTSIII e Total.</w:t>
      </w:r>
    </w:p>
    <w:p>
      <w:pPr>
        <w:pStyle w:val="FirstParagraph"/>
      </w:pPr>
      <w:r>
        <w:t xml:space="preserve">Os gráficos, abaixo, descrevem os Cofinanciamento: Municipal, NUTSIII e Total, apresentado de uma forma que possibilita a comparação pareada de dados multivariados. A matriz de gráficos possibilita duas comparações diferentes de cada par de colunas e exibe a densidade da respectiva variável ao longo da diagonal.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alise-Cof---Modelo-4-doc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nalise-Cof---Modelo-4-doc_files/figure-docx/unnamed-chunk-3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ise-Cof---Modelo-4-doc_files/figure-docx/unnamed-chunk-3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histogramadensidade"/>
    <w:p>
      <w:pPr>
        <w:pStyle w:val="Heading4"/>
      </w:pPr>
      <w:r>
        <w:t xml:space="preserve">Histograma/Densidade</w:t>
      </w:r>
    </w:p>
    <w:bookmarkEnd w:id="37"/>
    <w:bookmarkStart w:id="44" w:name="X10d337d8e68afa951114bedeeb56fd358974aef"/>
    <w:p>
      <w:pPr>
        <w:pStyle w:val="Heading4"/>
      </w:pPr>
      <w:r>
        <w:t xml:space="preserve">Análise de Outliers - Cofinanciamento Municipal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nalise-Cof---Modelo-4-doc_files/figure-docx/unnamed-chunk-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alise-Cof---Modelo-4-doc_files/figure-docx/unnamed-chunk-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openxmlformats.org/officeDocument/2006/relationships/image" Target="media/rId21.png"/><Relationship Id="rId42" Type="http://schemas.openxmlformats.org/officeDocument/2006/relationships/customXml" Target="../customXml/item1.xml"/><Relationship Id="rId7" Type="http://schemas.openxmlformats.org/officeDocument/2006/relationships/footnotes" Target="footnotes.xml"/><Relationship Id="rId33" Type="http://schemas.openxmlformats.org/officeDocument/2006/relationships/image" Target="media/rId33.png"/><Relationship Id="rId38" Type="http://schemas.openxmlformats.org/officeDocument/2006/relationships/image" Target="media/rId38.png"/><Relationship Id="rId2" Type="http://schemas.openxmlformats.org/officeDocument/2006/relationships/styles" Target="styles.xml"/><Relationship Id="rId41" Type="http://schemas.openxmlformats.org/officeDocument/2006/relationships/image" Target="media/rId41.png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image" Target="media/rId24.png"/><Relationship Id="rId5" Type="http://schemas.openxmlformats.org/officeDocument/2006/relationships/fontTable" Target="fontTable.xml"/><Relationship Id="rId44" Type="http://schemas.openxmlformats.org/officeDocument/2006/relationships/customXml" Target="../customXml/item3.xml"/><Relationship Id="rId4" Type="http://schemas.openxmlformats.org/officeDocument/2006/relationships/webSettings" Target="webSettings.xml"/><Relationship Id="rId27" Type="http://schemas.openxmlformats.org/officeDocument/2006/relationships/image" Target="media/rId27.png"/><Relationship Id="rId30" Type="http://schemas.openxmlformats.org/officeDocument/2006/relationships/image" Target="media/rId30.png"/><Relationship Id="rId43" Type="http://schemas.openxmlformats.org/officeDocument/2006/relationships/customXml" Target="../customXml/item2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FA694BE4FB8E4E99774C1029BE74F3" ma:contentTypeVersion="15" ma:contentTypeDescription="Crie um novo documento." ma:contentTypeScope="" ma:versionID="53aadbcf8e90c9a091e292ba96f4075a">
  <xsd:schema xmlns:xsd="http://www.w3.org/2001/XMLSchema" xmlns:xs="http://www.w3.org/2001/XMLSchema" xmlns:p="http://schemas.microsoft.com/office/2006/metadata/properties" xmlns:ns2="06afad86-65f6-4c6c-a8a0-500189b025bd" xmlns:ns3="ce22d09f-f2a8-4a87-947e-058ae82b35b0" targetNamespace="http://schemas.microsoft.com/office/2006/metadata/properties" ma:root="true" ma:fieldsID="dae121f738d02e50fa5ea53cd76c443f" ns2:_="" ns3:_="">
    <xsd:import namespace="06afad86-65f6-4c6c-a8a0-500189b025bd"/>
    <xsd:import namespace="ce22d09f-f2a8-4a87-947e-058ae82b35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fad86-65f6-4c6c-a8a0-500189b02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1d602765-7830-46ba-a66b-13b8df2c5c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2d09f-f2a8-4a87-947e-058ae82b35b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4901897-f2c4-452f-acad-132f4ba8fd98}" ma:internalName="TaxCatchAll" ma:showField="CatchAllData" ma:web="ce22d09f-f2a8-4a87-947e-058ae82b35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22d09f-f2a8-4a87-947e-058ae82b35b0" xsi:nil="true"/>
    <lcf76f155ced4ddcb4097134ff3c332f xmlns="06afad86-65f6-4c6c-a8a0-500189b025b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34CFCF-A8D7-4138-BD2B-4D9572A1BC99}"/>
</file>

<file path=customXml/itemProps2.xml><?xml version="1.0" encoding="utf-8"?>
<ds:datastoreItem xmlns:ds="http://schemas.openxmlformats.org/officeDocument/2006/customXml" ds:itemID="{7EC3A0F8-6163-4C09-BF6D-2BA5407212FF}"/>
</file>

<file path=customXml/itemProps3.xml><?xml version="1.0" encoding="utf-8"?>
<ds:datastoreItem xmlns:ds="http://schemas.openxmlformats.org/officeDocument/2006/customXml" ds:itemID="{2EBF717D-2A2A-4A4D-9E36-7434A9F95D6D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GETIN</dc:creator>
  <cp:keywords/>
  <dcterms:created xsi:type="dcterms:W3CDTF">2023-01-20T14:32:58Z</dcterms:created>
  <dcterms:modified xsi:type="dcterms:W3CDTF">2023-01-20T14:32:58Z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2023-01-20</vt:lpwstr>
  </property>
  <property fmtid="{D5CDD505-2E9C-101B-9397-08002B2CF9AE}" pid="3" name="output">
    <vt:lpwstr>word_document</vt:lpwstr>
  </property>
  <property fmtid="{D5CDD505-2E9C-101B-9397-08002B2CF9AE}" pid="4" name="ContentTypeId">
    <vt:lpwstr>0x01010086FA694BE4FB8E4E99774C1029BE74F3</vt:lpwstr>
  </property>
</Properties>
</file>