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br/>
        <w:t>PHARMACOVIGILANCE</w:t>
        <w:br/>
      </w:r>
      <w:r>
        <w:rPr>
          <w:b/>
          <w:sz w:val="40"/>
        </w:rPr>
        <w:t>SELF-DIRECTED PORTFOLIO PROJECT</w:t>
      </w:r>
    </w:p>
    <w:p>
      <w:pPr>
        <w:jc w:val="center"/>
      </w:pPr>
      <w:r>
        <w:rPr>
          <w:i/>
        </w:rPr>
        <w:br/>
        <w:t>ICSR PROCESSING • CASE ASSESSMENT • MEDICAL NARRATIVE WRITING • DATA QUALITY • SIGNAL DETECTION PRACTICE</w:t>
      </w:r>
    </w:p>
    <w:p>
      <w:r>
        <w:br/>
      </w:r>
    </w:p>
    <w:tbl>
      <w:tblPr>
        <w:tblW w:type="auto" w:w="0"/>
        <w:jc w:val="center"/>
        <w:tblLook w:firstColumn="1" w:firstRow="1" w:lastColumn="0" w:lastRow="0" w:noHBand="0" w:noVBand="1" w:val="04A0"/>
      </w:tblPr>
      <w:tblGrid>
        <w:gridCol w:w="4968"/>
        <w:gridCol w:w="4968"/>
      </w:tblGrid>
      <w:tr>
        <w:tc>
          <w:tcPr>
            <w:tcW w:type="dxa" w:w="4968"/>
            <w:shd w:fill="EDEDED"/>
            <w:vAlign w:val="center"/>
          </w:tcPr>
          <w:p>
            <w:r>
              <w:t>Prepared by</w:t>
            </w:r>
          </w:p>
        </w:tc>
        <w:tc>
          <w:tcPr>
            <w:tcW w:type="dxa" w:w="4968"/>
            <w:vAlign w:val="center"/>
          </w:tcPr>
          <w:p>
            <w:r>
              <w:t>Nupur Falke</w:t>
            </w:r>
          </w:p>
        </w:tc>
      </w:tr>
      <w:tr>
        <w:tc>
          <w:tcPr>
            <w:tcW w:type="dxa" w:w="4968"/>
            <w:shd w:fill="EDEDED"/>
            <w:vAlign w:val="center"/>
          </w:tcPr>
          <w:p>
            <w:r>
              <w:t>Academic background</w:t>
            </w:r>
          </w:p>
        </w:tc>
        <w:tc>
          <w:tcPr>
            <w:tcW w:type="dxa" w:w="4968"/>
            <w:vAlign w:val="center"/>
          </w:tcPr>
          <w:p>
            <w:r>
              <w:t>Bachelor of Pharmacy (B.Pharm)</w:t>
            </w:r>
          </w:p>
        </w:tc>
      </w:tr>
      <w:tr>
        <w:tc>
          <w:tcPr>
            <w:tcW w:type="dxa" w:w="4968"/>
            <w:shd w:fill="EDEDED"/>
            <w:vAlign w:val="center"/>
          </w:tcPr>
          <w:p>
            <w:r>
              <w:t>Project type</w:t>
            </w:r>
          </w:p>
        </w:tc>
        <w:tc>
          <w:tcPr>
            <w:tcW w:type="dxa" w:w="4968"/>
            <w:vAlign w:val="center"/>
          </w:tcPr>
          <w:p>
            <w:r>
              <w:t>Self-directed educational portfolio project</w:t>
            </w:r>
          </w:p>
        </w:tc>
      </w:tr>
      <w:tr>
        <w:tc>
          <w:tcPr>
            <w:tcW w:type="dxa" w:w="4968"/>
            <w:shd w:fill="EDEDED"/>
            <w:vAlign w:val="center"/>
          </w:tcPr>
          <w:p>
            <w:r>
              <w:t>Dataset</w:t>
            </w:r>
          </w:p>
        </w:tc>
        <w:tc>
          <w:tcPr>
            <w:tcW w:type="dxa" w:w="4968"/>
            <w:vAlign w:val="center"/>
          </w:tcPr>
          <w:p>
            <w:r>
              <w:t>100 synthetic/mock ICSRs</w:t>
            </w:r>
          </w:p>
        </w:tc>
      </w:tr>
      <w:tr>
        <w:tc>
          <w:tcPr>
            <w:tcW w:type="dxa" w:w="4968"/>
            <w:shd w:fill="EDEDED"/>
            <w:vAlign w:val="center"/>
          </w:tcPr>
          <w:p>
            <w:r>
              <w:t>Focus</w:t>
            </w:r>
          </w:p>
        </w:tc>
        <w:tc>
          <w:tcPr>
            <w:tcW w:type="dxa" w:w="4968"/>
            <w:vAlign w:val="center"/>
          </w:tcPr>
          <w:p>
            <w:r>
              <w:t>Pharmacovigilance / Drug Safety</w:t>
            </w:r>
          </w:p>
        </w:tc>
      </w:tr>
    </w:tbl>
    <w:p>
      <w:pPr>
        <w:jc w:val="center"/>
      </w:pPr>
      <w:r>
        <w:rPr>
          <w:i/>
        </w:rPr>
        <w:br/>
        <w:t>Portfolio project prepared for demonstrating practical understanding of pharmacovigilance workflows.</w:t>
      </w:r>
    </w:p>
    <w:p>
      <w:r>
        <w:br w:type="page"/>
      </w:r>
    </w:p>
    <w:p>
      <w:pPr>
        <w:pStyle w:val="Heading1"/>
      </w:pPr>
      <w:r>
        <w:t>1. Executive Summary</w:t>
      </w:r>
    </w:p>
    <w:p>
      <w:r>
        <w:t>This self-directed project was designed to demonstrate practical understanding of core pharmacovigilance activities through a structured educational dataset of 100 synthetic Individual Case Safety Reports (ICSRs). The project focuses on case intake and review, patient/product/event/reporter information, data-quality checks, basic seriousness and expectedness assessment, simplified causality-assessment practice, medical narrative writing, and introductory signal-detection practice.</w:t>
      </w:r>
    </w:p>
    <w:p>
      <w:r>
        <w:t>The project is intended as a portfolio demonstration of structured safety-data handling and documentation. It does not represent professional experience with a validated commercial safety database, real patient cases, or regulatory safety submissions.</w:t>
      </w:r>
    </w:p>
    <w:p>
      <w:pPr>
        <w:pStyle w:val="Heading1"/>
      </w:pPr>
      <w:r>
        <w:t>2. Project Objectives</w:t>
      </w:r>
    </w:p>
    <w:p>
      <w:pPr>
        <w:pStyle w:val="ListBullet"/>
      </w:pPr>
      <w:r>
        <w:t>Build familiarity with the structure and workflow of an ICSR.</w:t>
      </w:r>
    </w:p>
    <w:p>
      <w:pPr>
        <w:pStyle w:val="ListBullet"/>
      </w:pPr>
      <w:r>
        <w:t>Practice organizing patient, reporter, medicinal-product and adverse-event information.</w:t>
      </w:r>
    </w:p>
    <w:p>
      <w:pPr>
        <w:pStyle w:val="ListBullet"/>
      </w:pPr>
      <w:r>
        <w:t>Perform basic data-quality and consistency checks.</w:t>
      </w:r>
    </w:p>
    <w:p>
      <w:pPr>
        <w:pStyle w:val="ListBullet"/>
      </w:pPr>
      <w:r>
        <w:t>Practice seriousness, expectedness and simplified causality assessment.</w:t>
      </w:r>
    </w:p>
    <w:p>
      <w:pPr>
        <w:pStyle w:val="ListBullet"/>
      </w:pPr>
      <w:r>
        <w:t>Develop concise, chronological medical safety narratives.</w:t>
      </w:r>
    </w:p>
    <w:p>
      <w:pPr>
        <w:pStyle w:val="ListBullet"/>
      </w:pPr>
      <w:r>
        <w:t>Understand the basic concept of identifying recurring product-event combinations.</w:t>
      </w:r>
    </w:p>
    <w:p>
      <w:pPr>
        <w:pStyle w:val="ListBullet"/>
      </w:pPr>
      <w:r>
        <w:t>Demonstrate Excel/data-organization skills relevant to pharmacovigilance work.</w:t>
      </w:r>
    </w:p>
    <w:p>
      <w:pPr>
        <w:pStyle w:val="Heading1"/>
      </w:pPr>
      <w:r>
        <w:t>3. Project Scope</w:t>
      </w:r>
    </w:p>
    <w:p>
      <w:r>
        <w:t>The project contains the following portfolio deliverables:</w:t>
      </w:r>
    </w:p>
    <w:p>
      <w:pPr>
        <w:pStyle w:val="ListBullet"/>
      </w:pPr>
      <w:r>
        <w:t>100-case synthetic ICSR dataset.</w:t>
      </w:r>
    </w:p>
    <w:p>
      <w:pPr>
        <w:pStyle w:val="ListBullet"/>
      </w:pPr>
      <w:r>
        <w:t>Data dictionary describing the dataset fields.</w:t>
      </w:r>
    </w:p>
    <w:p>
      <w:pPr>
        <w:pStyle w:val="ListBullet"/>
      </w:pPr>
      <w:r>
        <w:t>ICSR workflow documentation.</w:t>
      </w:r>
    </w:p>
    <w:p>
      <w:pPr>
        <w:pStyle w:val="ListBullet"/>
      </w:pPr>
      <w:r>
        <w:t>Data-quality checklist.</w:t>
      </w:r>
    </w:p>
    <w:p>
      <w:pPr>
        <w:pStyle w:val="ListBullet"/>
      </w:pPr>
      <w:r>
        <w:t>Basic causality-assessment practice guide.</w:t>
      </w:r>
    </w:p>
    <w:p>
      <w:pPr>
        <w:pStyle w:val="ListBullet"/>
      </w:pPr>
      <w:r>
        <w:t>Sample medical narratives.</w:t>
      </w:r>
    </w:p>
    <w:p>
      <w:pPr>
        <w:pStyle w:val="ListBullet"/>
      </w:pPr>
      <w:r>
        <w:t>Introductory signal-detection practice notes.</w:t>
      </w:r>
    </w:p>
    <w:p>
      <w:pPr>
        <w:pStyle w:val="Heading1"/>
      </w:pPr>
      <w:r>
        <w:t>4. Dataset Design</w:t>
      </w:r>
    </w:p>
    <w:p>
      <w:r>
        <w:t>The dataset contains 100 mock cases created for educational practice. Each case has a unique synthetic case ID and structured fields covering patient, reporter, product, event, assessment and documentation information.</w:t>
      </w:r>
    </w:p>
    <w:tbl>
      <w:tblPr>
        <w:tblW w:type="auto" w:w="0"/>
        <w:jc w:val="center"/>
        <w:tblLook w:firstColumn="1" w:firstRow="1" w:lastColumn="0" w:lastRow="0" w:noHBand="0" w:noVBand="1" w:val="04A0"/>
      </w:tblPr>
      <w:tblGrid>
        <w:gridCol w:w="3312"/>
        <w:gridCol w:w="3312"/>
        <w:gridCol w:w="3312"/>
      </w:tblGrid>
      <w:tr>
        <w:tc>
          <w:tcPr>
            <w:tcW w:type="dxa" w:w="3312"/>
            <w:shd w:fill="EDEDED"/>
          </w:tcPr>
          <w:p>
            <w:r>
              <w:t>Category</w:t>
            </w:r>
          </w:p>
        </w:tc>
        <w:tc>
          <w:tcPr>
            <w:tcW w:type="dxa" w:w="3312"/>
            <w:shd w:fill="EDEDED"/>
          </w:tcPr>
          <w:p>
            <w:r>
              <w:t>Example fields</w:t>
            </w:r>
          </w:p>
        </w:tc>
        <w:tc>
          <w:tcPr>
            <w:tcW w:type="dxa" w:w="3312"/>
            <w:shd w:fill="EDEDED"/>
          </w:tcPr>
          <w:p>
            <w:r>
              <w:t>Purpose</w:t>
            </w:r>
          </w:p>
        </w:tc>
      </w:tr>
      <w:tr>
        <w:tc>
          <w:tcPr>
            <w:tcW w:type="dxa" w:w="3312"/>
          </w:tcPr>
          <w:p>
            <w:r>
              <w:t>Case identification</w:t>
            </w:r>
          </w:p>
        </w:tc>
        <w:tc>
          <w:tcPr>
            <w:tcW w:type="dxa" w:w="3312"/>
          </w:tcPr>
          <w:p>
            <w:r>
              <w:t>Case ID</w:t>
            </w:r>
          </w:p>
        </w:tc>
        <w:tc>
          <w:tcPr>
            <w:tcW w:type="dxa" w:w="3312"/>
          </w:tcPr>
          <w:p>
            <w:r>
              <w:t>Unique case tracking</w:t>
            </w:r>
          </w:p>
        </w:tc>
      </w:tr>
      <w:tr>
        <w:tc>
          <w:tcPr>
            <w:tcW w:type="dxa" w:w="3312"/>
          </w:tcPr>
          <w:p>
            <w:r>
              <w:t>Patient</w:t>
            </w:r>
          </w:p>
        </w:tc>
        <w:tc>
          <w:tcPr>
            <w:tcW w:type="dxa" w:w="3312"/>
          </w:tcPr>
          <w:p>
            <w:r>
              <w:t>Age, sex</w:t>
            </w:r>
          </w:p>
        </w:tc>
        <w:tc>
          <w:tcPr>
            <w:tcW w:type="dxa" w:w="3312"/>
          </w:tcPr>
          <w:p>
            <w:r>
              <w:t>Basic patient information</w:t>
            </w:r>
          </w:p>
        </w:tc>
      </w:tr>
      <w:tr>
        <w:tc>
          <w:tcPr>
            <w:tcW w:type="dxa" w:w="3312"/>
          </w:tcPr>
          <w:p>
            <w:r>
              <w:t>Reporter</w:t>
            </w:r>
          </w:p>
        </w:tc>
        <w:tc>
          <w:tcPr>
            <w:tcW w:type="dxa" w:w="3312"/>
          </w:tcPr>
          <w:p>
            <w:r>
              <w:t>Reporter type</w:t>
            </w:r>
          </w:p>
        </w:tc>
        <w:tc>
          <w:tcPr>
            <w:tcW w:type="dxa" w:w="3312"/>
          </w:tcPr>
          <w:p>
            <w:r>
              <w:t>Source classification</w:t>
            </w:r>
          </w:p>
        </w:tc>
      </w:tr>
      <w:tr>
        <w:tc>
          <w:tcPr>
            <w:tcW w:type="dxa" w:w="3312"/>
          </w:tcPr>
          <w:p>
            <w:r>
              <w:t>Product</w:t>
            </w:r>
          </w:p>
        </w:tc>
        <w:tc>
          <w:tcPr>
            <w:tcW w:type="dxa" w:w="3312"/>
          </w:tcPr>
          <w:p>
            <w:r>
              <w:t>Suspect product, dosage form</w:t>
            </w:r>
          </w:p>
        </w:tc>
        <w:tc>
          <w:tcPr>
            <w:tcW w:type="dxa" w:w="3312"/>
          </w:tcPr>
          <w:p>
            <w:r>
              <w:t>Product identification</w:t>
            </w:r>
          </w:p>
        </w:tc>
      </w:tr>
      <w:tr>
        <w:tc>
          <w:tcPr>
            <w:tcW w:type="dxa" w:w="3312"/>
          </w:tcPr>
          <w:p>
            <w:r>
              <w:t>Event</w:t>
            </w:r>
          </w:p>
        </w:tc>
        <w:tc>
          <w:tcPr>
            <w:tcW w:type="dxa" w:w="3312"/>
          </w:tcPr>
          <w:p>
            <w:r>
              <w:t>Event term</w:t>
            </w:r>
          </w:p>
        </w:tc>
        <w:tc>
          <w:tcPr>
            <w:tcW w:type="dxa" w:w="3312"/>
          </w:tcPr>
          <w:p>
            <w:r>
              <w:t>Adverse-event documentation</w:t>
            </w:r>
          </w:p>
        </w:tc>
      </w:tr>
      <w:tr>
        <w:tc>
          <w:tcPr>
            <w:tcW w:type="dxa" w:w="3312"/>
          </w:tcPr>
          <w:p>
            <w:r>
              <w:t>Assessment</w:t>
            </w:r>
          </w:p>
        </w:tc>
        <w:tc>
          <w:tcPr>
            <w:tcW w:type="dxa" w:w="3312"/>
          </w:tcPr>
          <w:p>
            <w:r>
              <w:t>Seriousness, expectedness, causality</w:t>
            </w:r>
          </w:p>
        </w:tc>
        <w:tc>
          <w:tcPr>
            <w:tcW w:type="dxa" w:w="3312"/>
          </w:tcPr>
          <w:p>
            <w:r>
              <w:t>Safety assessment practice</w:t>
            </w:r>
          </w:p>
        </w:tc>
      </w:tr>
      <w:tr>
        <w:tc>
          <w:tcPr>
            <w:tcW w:type="dxa" w:w="3312"/>
          </w:tcPr>
          <w:p>
            <w:r>
              <w:t>Clinical course</w:t>
            </w:r>
          </w:p>
        </w:tc>
        <w:tc>
          <w:tcPr>
            <w:tcW w:type="dxa" w:w="3312"/>
          </w:tcPr>
          <w:p>
            <w:r>
              <w:t>Outcome, dechallenge, rechallenge</w:t>
            </w:r>
          </w:p>
        </w:tc>
        <w:tc>
          <w:tcPr>
            <w:tcW w:type="dxa" w:w="3312"/>
          </w:tcPr>
          <w:p>
            <w:r>
              <w:t>Case evaluation</w:t>
            </w:r>
          </w:p>
        </w:tc>
      </w:tr>
      <w:tr>
        <w:tc>
          <w:tcPr>
            <w:tcW w:type="dxa" w:w="3312"/>
          </w:tcPr>
          <w:p>
            <w:r>
              <w:t>Quality</w:t>
            </w:r>
          </w:p>
        </w:tc>
        <w:tc>
          <w:tcPr>
            <w:tcW w:type="dxa" w:w="3312"/>
          </w:tcPr>
          <w:p>
            <w:r>
              <w:t>Data-quality status</w:t>
            </w:r>
          </w:p>
        </w:tc>
        <w:tc>
          <w:tcPr>
            <w:tcW w:type="dxa" w:w="3312"/>
          </w:tcPr>
          <w:p>
            <w:r>
              <w:t>Review and query practice</w:t>
            </w:r>
          </w:p>
        </w:tc>
      </w:tr>
      <w:tr>
        <w:tc>
          <w:tcPr>
            <w:tcW w:type="dxa" w:w="3312"/>
          </w:tcPr>
          <w:p>
            <w:r>
              <w:t>Narrative</w:t>
            </w:r>
          </w:p>
        </w:tc>
        <w:tc>
          <w:tcPr>
            <w:tcW w:type="dxa" w:w="3312"/>
          </w:tcPr>
          <w:p>
            <w:r>
              <w:t>Narrative status</w:t>
            </w:r>
          </w:p>
        </w:tc>
        <w:tc>
          <w:tcPr>
            <w:tcW w:type="dxa" w:w="3312"/>
          </w:tcPr>
          <w:p>
            <w:r>
              <w:t>Medical-writing practice</w:t>
            </w:r>
          </w:p>
        </w:tc>
      </w:tr>
    </w:tbl>
    <w:p>
      <w:pPr>
        <w:pStyle w:val="Heading1"/>
      </w:pPr>
      <w:r>
        <w:t>5. ICSR Processing Workflow</w:t>
      </w:r>
    </w:p>
    <w:p>
      <w:r>
        <w:rPr>
          <w:b/>
        </w:rPr>
        <w:t xml:space="preserve">1. Case intake: </w:t>
      </w:r>
      <w:r>
        <w:t>Identify the report source and assign a unique mock case ID.</w:t>
      </w:r>
    </w:p>
    <w:p>
      <w:r>
        <w:rPr>
          <w:b/>
        </w:rPr>
        <w:t xml:space="preserve">2. Data review: </w:t>
      </w:r>
      <w:r>
        <w:t>Review patient, reporter, product and event information.</w:t>
      </w:r>
    </w:p>
    <w:p>
      <w:r>
        <w:rPr>
          <w:b/>
        </w:rPr>
        <w:t xml:space="preserve">3. Data-quality checks: </w:t>
      </w:r>
      <w:r>
        <w:t>Check required fields, chronology, contradictions and missing information.</w:t>
      </w:r>
    </w:p>
    <w:p>
      <w:r>
        <w:rPr>
          <w:b/>
        </w:rPr>
        <w:t xml:space="preserve">4. Case assessment: </w:t>
      </w:r>
      <w:r>
        <w:t>Practice seriousness, expectedness and basic causality assessment.</w:t>
      </w:r>
    </w:p>
    <w:p>
      <w:r>
        <w:rPr>
          <w:b/>
        </w:rPr>
        <w:t xml:space="preserve">5. Narrative writing: </w:t>
      </w:r>
      <w:r>
        <w:t>Prepare a concise chronological case narrative based only on available information.</w:t>
      </w:r>
    </w:p>
    <w:p>
      <w:r>
        <w:rPr>
          <w:b/>
        </w:rPr>
        <w:t xml:space="preserve">6. Review: </w:t>
      </w:r>
      <w:r>
        <w:t>Compare the narrative against the structured case data.</w:t>
      </w:r>
    </w:p>
    <w:p>
      <w:r>
        <w:rPr>
          <w:b/>
        </w:rPr>
        <w:t xml:space="preserve">7. Case closure: </w:t>
      </w:r>
      <w:r>
        <w:t>Document unresolved issues and educational case status.</w:t>
      </w:r>
    </w:p>
    <w:p>
      <w:pPr>
        <w:pStyle w:val="Heading1"/>
      </w:pPr>
      <w:r>
        <w:t>6. Data-Quality Review</w:t>
      </w:r>
    </w:p>
    <w:p>
      <w:r>
        <w:t>The following checks were incorporated into the educational workflow:</w:t>
      </w:r>
    </w:p>
    <w:p>
      <w:pPr>
        <w:pStyle w:val="ListBullet"/>
      </w:pPr>
      <w:r>
        <w:t>Unique case ID verification.</w:t>
      </w:r>
    </w:p>
    <w:p>
      <w:pPr>
        <w:pStyle w:val="ListBullet"/>
      </w:pPr>
      <w:r>
        <w:t>Completeness of core patient and reporter fields.</w:t>
      </w:r>
    </w:p>
    <w:p>
      <w:pPr>
        <w:pStyle w:val="ListBullet"/>
      </w:pPr>
      <w:r>
        <w:t>Presence of suspect product and event information.</w:t>
      </w:r>
    </w:p>
    <w:p>
      <w:pPr>
        <w:pStyle w:val="ListBullet"/>
      </w:pPr>
      <w:r>
        <w:t>Logical review of dates and chronology.</w:t>
      </w:r>
    </w:p>
    <w:p>
      <w:pPr>
        <w:pStyle w:val="ListBullet"/>
      </w:pPr>
      <w:r>
        <w:t>Consistency between seriousness and other case information.</w:t>
      </w:r>
    </w:p>
    <w:p>
      <w:pPr>
        <w:pStyle w:val="ListBullet"/>
      </w:pPr>
      <w:r>
        <w:t>Outcome documentation.</w:t>
      </w:r>
    </w:p>
    <w:p>
      <w:pPr>
        <w:pStyle w:val="ListBullet"/>
      </w:pPr>
      <w:r>
        <w:t>Consistency between structured fields and narrative.</w:t>
      </w:r>
    </w:p>
    <w:p>
      <w:pPr>
        <w:pStyle w:val="ListBullet"/>
      </w:pPr>
      <w:r>
        <w:t>Clear identification of missing information without inventing facts.</w:t>
      </w:r>
    </w:p>
    <w:p>
      <w:pPr>
        <w:pStyle w:val="Heading1"/>
      </w:pPr>
      <w:r>
        <w:t>7. Basic Causality-Assessment Practice</w:t>
      </w:r>
    </w:p>
    <w:p>
      <w:r>
        <w:t>For educational purposes, each mock case can be reviewed using a simplified causality framework. The assessment considers temporal relationship, alternative explanations, dechallenge/rechallenge information when available, biological/pharmacological plausibility and the completeness of the case information.</w:t>
      </w:r>
    </w:p>
    <w:p>
      <w:r>
        <w:t>Simplified educational categories used in the dataset:</w:t>
      </w:r>
    </w:p>
    <w:p>
      <w:pPr>
        <w:pStyle w:val="ListBullet"/>
      </w:pPr>
      <w:r>
        <w:t>Certain</w:t>
      </w:r>
    </w:p>
    <w:p>
      <w:pPr>
        <w:pStyle w:val="ListBullet"/>
      </w:pPr>
      <w:r>
        <w:t>Probable/Likely</w:t>
      </w:r>
    </w:p>
    <w:p>
      <w:pPr>
        <w:pStyle w:val="ListBullet"/>
      </w:pPr>
      <w:r>
        <w:t>Possible</w:t>
      </w:r>
    </w:p>
    <w:p>
      <w:pPr>
        <w:pStyle w:val="ListBullet"/>
      </w:pPr>
      <w:r>
        <w:t>Unlikely</w:t>
      </w:r>
    </w:p>
    <w:p>
      <w:pPr>
        <w:pStyle w:val="ListBullet"/>
      </w:pPr>
      <w:r>
        <w:t>Unassessable/Unclassifiable</w:t>
      </w:r>
    </w:p>
    <w:p>
      <w:r>
        <w:t>These categories are used only for learning and portfolio demonstration. They should not be interpreted as a substitute for formal application of an applicable causality-assessment method or company SOP.</w:t>
      </w:r>
    </w:p>
    <w:p>
      <w:pPr>
        <w:pStyle w:val="Heading1"/>
      </w:pPr>
      <w:r>
        <w:t>8. Medical Narrative Writing</w:t>
      </w:r>
    </w:p>
    <w:p>
      <w:r>
        <w:t>The narrative-writing exercise focuses on presenting the available information in a concise chronological form. A narrative should reflect the structured case data and should not introduce facts that are not available.</w:t>
      </w:r>
    </w:p>
    <w:p>
      <w:pPr>
        <w:pStyle w:val="Heading2"/>
      </w:pPr>
      <w:r>
        <w:t>Sample Mock Narrative — MOCK-001</w:t>
      </w:r>
    </w:p>
    <w:p>
      <w:r>
        <w:t>A synthetic adult female patient was reported to have experienced nausea following exposure to Drug A tablet. The report was submitted by a physician. The event was classified as non-serious and the outcome was recorded as recovered. Dechallenge was recorded as positive and rechallenge was not done. The educational causality assessment was recorded as Possible. This narrative is based solely on the synthetic dataset.</w:t>
      </w:r>
    </w:p>
    <w:p>
      <w:pPr>
        <w:pStyle w:val="Heading2"/>
      </w:pPr>
      <w:r>
        <w:t>Sample Mock Narrative — MOCK-002</w:t>
      </w:r>
    </w:p>
    <w:p>
      <w:r>
        <w:t>A synthetic adult male patient was reported to have experienced nausea following exposure to Drug A tablet. The report was submitted by a pharmacist. The event was classified as non-serious and the outcome was recorded as recovered. Dechallenge was recorded as unknown and rechallenge was not done. The educational causality assessment was recorded as Probable/Likely. This narrative is based solely on the synthetic dataset.</w:t>
      </w:r>
    </w:p>
    <w:p>
      <w:pPr>
        <w:pStyle w:val="Heading1"/>
      </w:pPr>
      <w:r>
        <w:t>9. Signal-Detection Practice</w:t>
      </w:r>
    </w:p>
    <w:p>
      <w:r>
        <w:t>The project includes an introductory exercise in reviewing recurring product-event combinations within the synthetic dataset. The practice workflow is to group cases by suspect product and event, count cases, review seriousness and time-related information, and check whether apparent clusters may result from duplicates or incomplete information.</w:t>
      </w:r>
    </w:p>
    <w:p>
      <w:r>
        <w:t>Any recurring combination identified in this project is an educational observation only. A confirmed safety signal requires appropriate validated data sources, methodology, medical review and applicable pharmacovigilance procedures.</w:t>
      </w:r>
    </w:p>
    <w:p>
      <w:pPr>
        <w:pStyle w:val="Heading1"/>
      </w:pPr>
      <w:r>
        <w:t>10. Tools and Technical Skills Demonstrated</w:t>
      </w:r>
    </w:p>
    <w:p>
      <w:pPr>
        <w:pStyle w:val="ListBullet"/>
      </w:pPr>
      <w:r>
        <w:t>Microsoft Excel: structured data organization, filtering, validation and basic analysis.</w:t>
      </w:r>
    </w:p>
    <w:p>
      <w:pPr>
        <w:pStyle w:val="ListBullet"/>
      </w:pPr>
      <w:r>
        <w:t>Microsoft Word: scientific and safety documentation.</w:t>
      </w:r>
    </w:p>
    <w:p>
      <w:pPr>
        <w:pStyle w:val="ListBullet"/>
      </w:pPr>
      <w:r>
        <w:t>Medical narrative writing.</w:t>
      </w:r>
    </w:p>
    <w:p>
      <w:pPr>
        <w:pStyle w:val="ListBullet"/>
      </w:pPr>
      <w:r>
        <w:t>ICSR data review and documentation concepts.</w:t>
      </w:r>
    </w:p>
    <w:p>
      <w:pPr>
        <w:pStyle w:val="ListBullet"/>
      </w:pPr>
      <w:r>
        <w:t>Basic MedDRA terminology awareness.</w:t>
      </w:r>
    </w:p>
    <w:p>
      <w:pPr>
        <w:pStyle w:val="ListBullet"/>
      </w:pPr>
      <w:r>
        <w:t>Basic WHO-UMC-style causality-assessment concepts.</w:t>
      </w:r>
    </w:p>
    <w:p>
      <w:pPr>
        <w:pStyle w:val="ListBullet"/>
      </w:pPr>
      <w:r>
        <w:t>Basic signal-detection concepts.</w:t>
      </w:r>
    </w:p>
    <w:p>
      <w:pPr>
        <w:pStyle w:val="ListBullet"/>
      </w:pPr>
      <w:r>
        <w:t>Data accuracy and documentation discipline.</w:t>
      </w:r>
    </w:p>
    <w:p>
      <w:pPr>
        <w:pStyle w:val="Heading1"/>
      </w:pPr>
      <w:r>
        <w:t>11. Project Outcomes</w:t>
      </w:r>
    </w:p>
    <w:p>
      <w:pPr>
        <w:pStyle w:val="ListBullet"/>
      </w:pPr>
      <w:r>
        <w:t>Created and organized a 100-case mock ICSR dataset.</w:t>
      </w:r>
    </w:p>
    <w:p>
      <w:pPr>
        <w:pStyle w:val="ListBullet"/>
      </w:pPr>
      <w:r>
        <w:t>Practiced structured review of patient, product, event and reporter information.</w:t>
      </w:r>
    </w:p>
    <w:p>
      <w:pPr>
        <w:pStyle w:val="ListBullet"/>
      </w:pPr>
      <w:r>
        <w:t>Applied basic data-quality checks to synthetic safety cases.</w:t>
      </w:r>
    </w:p>
    <w:p>
      <w:pPr>
        <w:pStyle w:val="ListBullet"/>
      </w:pPr>
      <w:r>
        <w:t>Practiced basic seriousness, expectedness and causality assessment.</w:t>
      </w:r>
    </w:p>
    <w:p>
      <w:pPr>
        <w:pStyle w:val="ListBullet"/>
      </w:pPr>
      <w:r>
        <w:t>Prepared sample medical narratives.</w:t>
      </w:r>
    </w:p>
    <w:p>
      <w:pPr>
        <w:pStyle w:val="ListBullet"/>
      </w:pPr>
      <w:r>
        <w:t>Documented an introductory signal-detection workflow.</w:t>
      </w:r>
    </w:p>
    <w:p>
      <w:pPr>
        <w:pStyle w:val="ListBullet"/>
      </w:pPr>
      <w:r>
        <w:t>Developed a portfolio artifact demonstrating interest in Pharmacovigilance and Drug Safety.</w:t>
      </w:r>
    </w:p>
    <w:p>
      <w:pPr>
        <w:pStyle w:val="Heading1"/>
      </w:pPr>
      <w:r>
        <w:t>12. Limitations and Disclaimer</w:t>
      </w:r>
    </w:p>
    <w:p>
      <w:r>
        <w:t>This is a self-directed educational project. All cases and patient information are synthetic. No real patient identifiable information is included. The project does not claim professional experience with validated safety databases, real regulatory submissions, clinical decision-making or actual safety-signal confirmation.</w:t>
      </w:r>
    </w:p>
    <w:p>
      <w:r>
        <w:t>The project should be viewed as evidence of learning, structured practice and portfolio development rather than as a substitute for supervised pharmacovigilance work.</w:t>
      </w:r>
    </w:p>
    <w:p>
      <w:pPr>
        <w:pStyle w:val="Heading1"/>
      </w:pPr>
      <w:r>
        <w:t>13. Recommended GitHub Repository Structure</w:t>
      </w:r>
    </w:p>
    <w:p>
      <w:pPr>
        <w:spacing w:after="0"/>
      </w:pPr>
      <w:r>
        <w:rPr>
          <w:rFonts w:ascii="Courier New" w:hAnsi="Courier New"/>
        </w:rPr>
        <w:t>pharmacovigilance-self-directed-project/</w:t>
      </w:r>
    </w:p>
    <w:p>
      <w:pPr>
        <w:spacing w:after="0"/>
      </w:pPr>
      <w:r>
        <w:rPr>
          <w:rFonts w:ascii="Courier New" w:hAnsi="Courier New"/>
        </w:rPr>
        <w:t>├── README.md</w:t>
      </w:r>
    </w:p>
    <w:p>
      <w:pPr>
        <w:spacing w:after="0"/>
      </w:pPr>
      <w:r>
        <w:rPr>
          <w:rFonts w:ascii="Courier New" w:hAnsi="Courier New"/>
        </w:rPr>
        <w:t>├── data/</w:t>
      </w:r>
    </w:p>
    <w:p>
      <w:pPr>
        <w:spacing w:after="0"/>
      </w:pPr>
      <w:r>
        <w:rPr>
          <w:rFonts w:ascii="Courier New" w:hAnsi="Courier New"/>
        </w:rPr>
        <w:t>│   ├── mock_icsr_dataset_100_cases.csv</w:t>
      </w:r>
    </w:p>
    <w:p>
      <w:pPr>
        <w:spacing w:after="0"/>
      </w:pPr>
      <w:r>
        <w:rPr>
          <w:rFonts w:ascii="Courier New" w:hAnsi="Courier New"/>
        </w:rPr>
        <w:t>│   └── data_dictionary.csv</w:t>
      </w:r>
    </w:p>
    <w:p>
      <w:pPr>
        <w:spacing w:after="0"/>
      </w:pPr>
      <w:r>
        <w:rPr>
          <w:rFonts w:ascii="Courier New" w:hAnsi="Courier New"/>
        </w:rPr>
        <w:t>├── case_narratives/</w:t>
      </w:r>
    </w:p>
    <w:p>
      <w:pPr>
        <w:spacing w:after="0"/>
      </w:pPr>
      <w:r>
        <w:rPr>
          <w:rFonts w:ascii="Courier New" w:hAnsi="Courier New"/>
        </w:rPr>
        <w:t>│   └── sample_narratives.md</w:t>
      </w:r>
    </w:p>
    <w:p>
      <w:pPr>
        <w:spacing w:after="0"/>
      </w:pPr>
      <w:r>
        <w:rPr>
          <w:rFonts w:ascii="Courier New" w:hAnsi="Courier New"/>
        </w:rPr>
        <w:t>├── documentation/</w:t>
      </w:r>
    </w:p>
    <w:p>
      <w:pPr>
        <w:spacing w:after="0"/>
      </w:pPr>
      <w:r>
        <w:rPr>
          <w:rFonts w:ascii="Courier New" w:hAnsi="Courier New"/>
        </w:rPr>
        <w:t>│   ├── ICSR_workflow.md</w:t>
      </w:r>
    </w:p>
    <w:p>
      <w:pPr>
        <w:spacing w:after="0"/>
      </w:pPr>
      <w:r>
        <w:rPr>
          <w:rFonts w:ascii="Courier New" w:hAnsi="Courier New"/>
        </w:rPr>
        <w:t>│   ├── data_quality_checklist.md</w:t>
      </w:r>
    </w:p>
    <w:p>
      <w:pPr>
        <w:spacing w:after="0"/>
      </w:pPr>
      <w:r>
        <w:rPr>
          <w:rFonts w:ascii="Courier New" w:hAnsi="Courier New"/>
        </w:rPr>
        <w:t>│   ├── causality_assessment_guide.md</w:t>
      </w:r>
    </w:p>
    <w:p>
      <w:pPr>
        <w:spacing w:after="0"/>
      </w:pPr>
      <w:r>
        <w:rPr>
          <w:rFonts w:ascii="Courier New" w:hAnsi="Courier New"/>
        </w:rPr>
        <w:t>│   └── pv_project_scope.md</w:t>
      </w:r>
    </w:p>
    <w:p>
      <w:pPr>
        <w:spacing w:after="0"/>
      </w:pPr>
      <w:r>
        <w:rPr>
          <w:rFonts w:ascii="Courier New" w:hAnsi="Courier New"/>
        </w:rPr>
        <w:t>├── analysis/</w:t>
      </w:r>
    </w:p>
    <w:p>
      <w:pPr>
        <w:spacing w:after="0"/>
      </w:pPr>
      <w:r>
        <w:rPr>
          <w:rFonts w:ascii="Courier New" w:hAnsi="Courier New"/>
        </w:rPr>
        <w:t>│   └── signal_detection_practice.md</w:t>
      </w:r>
    </w:p>
    <w:p>
      <w:pPr>
        <w:spacing w:after="0"/>
      </w:pPr>
      <w:r>
        <w:rPr>
          <w:rFonts w:ascii="Courier New" w:hAnsi="Courier New"/>
        </w:rPr>
        <w:t>└── screenshots/</w:t>
      </w:r>
    </w:p>
    <w:p>
      <w:pPr>
        <w:spacing w:after="0"/>
      </w:pPr>
      <w:r>
        <w:rPr>
          <w:rFonts w:ascii="Courier New" w:hAnsi="Courier New"/>
        </w:rPr>
        <w:t xml:space="preserve">    └── README.md</w:t>
      </w:r>
    </w:p>
    <w:p>
      <w:pPr>
        <w:pStyle w:val="Heading1"/>
      </w:pPr>
      <w:r>
        <w:t>14. Portfolio / Resume Description</w:t>
      </w:r>
    </w:p>
    <w:p>
      <w:r>
        <w:rPr>
          <w:b/>
        </w:rPr>
        <w:t xml:space="preserve">Pharmacovigilance Self-Directed Project — </w:t>
      </w:r>
      <w:r>
        <w:t>Designed a 100-case synthetic ICSR dataset to practice case review, data-quality checks, basic causality and seriousness assessment, medical narrative writing, and introductory signal-detection analysis using structured safety data.</w:t>
      </w:r>
    </w:p>
    <w:p>
      <w:pPr>
        <w:pStyle w:val="Heading1"/>
      </w:pPr>
      <w:r>
        <w:t>15. Skills Demonstrated</w:t>
      </w:r>
    </w:p>
    <w:tbl>
      <w:tblPr>
        <w:tblW w:type="auto" w:w="0"/>
        <w:jc w:val="center"/>
        <w:tblLook w:firstColumn="1" w:firstRow="1" w:lastColumn="0" w:lastRow="0" w:noHBand="0" w:noVBand="1" w:val="04A0"/>
      </w:tblPr>
      <w:tblGrid>
        <w:gridCol w:w="4968"/>
        <w:gridCol w:w="4968"/>
      </w:tblGrid>
      <w:tr>
        <w:tc>
          <w:tcPr>
            <w:tcW w:type="dxa" w:w="4968"/>
            <w:shd w:fill="EDEDED"/>
          </w:tcPr>
          <w:p>
            <w:r>
              <w:t>Skill area</w:t>
            </w:r>
          </w:p>
        </w:tc>
        <w:tc>
          <w:tcPr>
            <w:tcW w:type="dxa" w:w="4968"/>
            <w:shd w:fill="EDEDED"/>
          </w:tcPr>
          <w:p>
            <w:r>
              <w:t>Evidence in project</w:t>
            </w:r>
          </w:p>
        </w:tc>
      </w:tr>
      <w:tr>
        <w:tc>
          <w:tcPr>
            <w:tcW w:type="dxa" w:w="4968"/>
          </w:tcPr>
          <w:p>
            <w:r>
              <w:t>ICSR processing</w:t>
            </w:r>
          </w:p>
        </w:tc>
        <w:tc>
          <w:tcPr>
            <w:tcW w:type="dxa" w:w="4968"/>
          </w:tcPr>
          <w:p>
            <w:r>
              <w:t>Structured 100-case mock dataset and workflow</w:t>
            </w:r>
          </w:p>
        </w:tc>
      </w:tr>
      <w:tr>
        <w:tc>
          <w:tcPr>
            <w:tcW w:type="dxa" w:w="4968"/>
          </w:tcPr>
          <w:p>
            <w:r>
              <w:t>Data quality</w:t>
            </w:r>
          </w:p>
        </w:tc>
        <w:tc>
          <w:tcPr>
            <w:tcW w:type="dxa" w:w="4968"/>
          </w:tcPr>
          <w:p>
            <w:r>
              <w:t>Completeness, chronology and consistency checks</w:t>
            </w:r>
          </w:p>
        </w:tc>
      </w:tr>
      <w:tr>
        <w:tc>
          <w:tcPr>
            <w:tcW w:type="dxa" w:w="4968"/>
          </w:tcPr>
          <w:p>
            <w:r>
              <w:t>Case assessment</w:t>
            </w:r>
          </w:p>
        </w:tc>
        <w:tc>
          <w:tcPr>
            <w:tcW w:type="dxa" w:w="4968"/>
          </w:tcPr>
          <w:p>
            <w:r>
              <w:t>Seriousness, expectedness and causality practice</w:t>
            </w:r>
          </w:p>
        </w:tc>
      </w:tr>
      <w:tr>
        <w:tc>
          <w:tcPr>
            <w:tcW w:type="dxa" w:w="4968"/>
          </w:tcPr>
          <w:p>
            <w:r>
              <w:t>Medical writing</w:t>
            </w:r>
          </w:p>
        </w:tc>
        <w:tc>
          <w:tcPr>
            <w:tcW w:type="dxa" w:w="4968"/>
          </w:tcPr>
          <w:p>
            <w:r>
              <w:t>Sample chronological ICSR narratives</w:t>
            </w:r>
          </w:p>
        </w:tc>
      </w:tr>
      <w:tr>
        <w:tc>
          <w:tcPr>
            <w:tcW w:type="dxa" w:w="4968"/>
          </w:tcPr>
          <w:p>
            <w:r>
              <w:t>Signal detection</w:t>
            </w:r>
          </w:p>
        </w:tc>
        <w:tc>
          <w:tcPr>
            <w:tcW w:type="dxa" w:w="4968"/>
          </w:tcPr>
          <w:p>
            <w:r>
              <w:t>Product-event grouping and recurrence review</w:t>
            </w:r>
          </w:p>
        </w:tc>
      </w:tr>
      <w:tr>
        <w:tc>
          <w:tcPr>
            <w:tcW w:type="dxa" w:w="4968"/>
          </w:tcPr>
          <w:p>
            <w:r>
              <w:t>Documentation</w:t>
            </w:r>
          </w:p>
        </w:tc>
        <w:tc>
          <w:tcPr>
            <w:tcW w:type="dxa" w:w="4968"/>
          </w:tcPr>
          <w:p>
            <w:r>
              <w:t>Workflow, checklist and project-scope documentation</w:t>
            </w:r>
          </w:p>
        </w:tc>
      </w:tr>
      <w:tr>
        <w:tc>
          <w:tcPr>
            <w:tcW w:type="dxa" w:w="4968"/>
          </w:tcPr>
          <w:p>
            <w:r>
              <w:t>Excel/data handling</w:t>
            </w:r>
          </w:p>
        </w:tc>
        <w:tc>
          <w:tcPr>
            <w:tcW w:type="dxa" w:w="4968"/>
          </w:tcPr>
          <w:p>
            <w:r>
              <w:t>Structured dataset, filtering and review concepts</w:t>
            </w:r>
          </w:p>
        </w:tc>
      </w:tr>
    </w:tbl>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Nupur Falke | Pharmacovigilance Self-Directed Portfolio Project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