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10AB" w14:textId="77777777" w:rsidR="00045002" w:rsidRPr="00045002" w:rsidRDefault="00045002" w:rsidP="000450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Headline: Scientific Integrity as a Service</w:t>
      </w:r>
    </w:p>
    <w:p w14:paraId="33464DDC" w14:textId="77777777" w:rsidR="00045002" w:rsidRPr="00045002" w:rsidRDefault="00045002" w:rsidP="0004500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Bridging the Gap Between Pharmacological Rigor and Market Innovation.</w:t>
      </w:r>
    </w:p>
    <w:p w14:paraId="2B25AD51" w14:textId="1B782B3C" w:rsidR="00045002" w:rsidRPr="00045002" w:rsidRDefault="00045002" w:rsidP="0004500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kern w:val="0"/>
          <w14:ligatures w14:val="none"/>
        </w:rPr>
        <w:t xml:space="preserve">At </w:t>
      </w:r>
      <w:proofErr w:type="spellStart"/>
      <w:proofErr w:type="gramStart"/>
      <w:r>
        <w:rPr>
          <w:rFonts w:ascii="Arial" w:eastAsia="Times New Roman" w:hAnsi="Arial" w:cs="Arial"/>
          <w:b/>
          <w:bCs/>
          <w:kern w:val="0"/>
          <w14:ligatures w14:val="none"/>
        </w:rPr>
        <w:t>nutraceutra</w:t>
      </w:r>
      <w:proofErr w:type="spellEnd"/>
      <w:r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we</w:t>
      </w:r>
      <w:proofErr w:type="gramEnd"/>
      <w:r w:rsidRPr="00045002">
        <w:rPr>
          <w:rFonts w:ascii="Arial" w:eastAsia="Times New Roman" w:hAnsi="Arial" w:cs="Arial"/>
          <w:kern w:val="0"/>
          <w14:ligatures w14:val="none"/>
        </w:rPr>
        <w:t xml:space="preserve"> provide elite scientific and strategic consulting for the human nutraceutical, functional wellness, and animal health industries. Founded by a dually trained DVM and PhD in</w:t>
      </w:r>
      <w:r>
        <w:rPr>
          <w:rFonts w:ascii="Arial" w:eastAsia="Times New Roman" w:hAnsi="Arial" w:cs="Arial"/>
          <w:kern w:val="0"/>
          <w14:ligatures w14:val="none"/>
        </w:rPr>
        <w:t xml:space="preserve"> medical </w:t>
      </w:r>
      <w:r w:rsidRPr="00045002">
        <w:rPr>
          <w:rFonts w:ascii="Arial" w:eastAsia="Times New Roman" w:hAnsi="Arial" w:cs="Arial"/>
          <w:kern w:val="0"/>
          <w14:ligatures w14:val="none"/>
        </w:rPr>
        <w:t>Pharmacology, our firm offers "C-Suite expertise on demand."</w:t>
      </w:r>
    </w:p>
    <w:p w14:paraId="5F76BF56" w14:textId="036B88F3" w:rsidR="00045002" w:rsidRPr="00045002" w:rsidRDefault="00045002" w:rsidP="0004500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kern w:val="0"/>
          <w14:ligatures w14:val="none"/>
        </w:rPr>
        <w:t xml:space="preserve">We don't just suggest ingredients; we validate mechanisms, secure intellectual property, </w:t>
      </w:r>
      <w:r>
        <w:rPr>
          <w:rFonts w:ascii="Arial" w:eastAsia="Times New Roman" w:hAnsi="Arial" w:cs="Arial"/>
          <w:kern w:val="0"/>
          <w14:ligatures w14:val="none"/>
        </w:rPr>
        <w:t xml:space="preserve">run clinical validation </w:t>
      </w:r>
      <w:r w:rsidRPr="00045002">
        <w:rPr>
          <w:rFonts w:ascii="Arial" w:eastAsia="Times New Roman" w:hAnsi="Arial" w:cs="Arial"/>
          <w:kern w:val="0"/>
          <w14:ligatures w14:val="none"/>
        </w:rPr>
        <w:t>and navigate the rigorous regulatory pathways of both human and veterinary medicine. From AI-driven formulation to global CRO management, we turn complex science into commercially viable, evidence-based products.</w:t>
      </w:r>
    </w:p>
    <w:p w14:paraId="699727F2" w14:textId="77777777" w:rsidR="00045002" w:rsidRPr="00045002" w:rsidRDefault="00045002" w:rsidP="000450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Times New Roman" w:eastAsia="Times New Roman" w:hAnsi="Times New Roman" w:cs="Times New Roman"/>
          <w:kern w:val="0"/>
          <w14:ligatures w14:val="none"/>
        </w:rPr>
        <w:pict w14:anchorId="397A7E34">
          <v:rect id="_x0000_i1025" style="width:0;height:1.5pt" o:hralign="center" o:hrstd="t" o:hr="t" fillcolor="#a0a0a0" stroked="f"/>
        </w:pict>
      </w:r>
    </w:p>
    <w:p w14:paraId="66E469B8" w14:textId="77777777" w:rsidR="00045002" w:rsidRPr="00045002" w:rsidRDefault="00045002" w:rsidP="0004500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3186"/>
        <w:gridCol w:w="2862"/>
      </w:tblGrid>
      <w:tr w:rsidR="00045002" w:rsidRPr="00045002" w14:paraId="6F0B85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8ACE1" w14:textId="77777777" w:rsidR="00045002" w:rsidRPr="00045002" w:rsidRDefault="00045002" w:rsidP="0004500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4500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Preclinical &amp; Clinical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D294D" w14:textId="77777777" w:rsidR="00045002" w:rsidRPr="00045002" w:rsidRDefault="00045002" w:rsidP="0004500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4500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Regulatory &amp; 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64896" w14:textId="77777777" w:rsidR="00045002" w:rsidRPr="00045002" w:rsidRDefault="00045002" w:rsidP="0004500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4500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Operations &amp; Sourcing</w:t>
            </w:r>
          </w:p>
        </w:tc>
      </w:tr>
      <w:tr w:rsidR="00045002" w:rsidRPr="00045002" w14:paraId="49F51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20A84" w14:textId="77777777" w:rsidR="00045002" w:rsidRPr="00045002" w:rsidRDefault="00045002" w:rsidP="0004500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t xml:space="preserve">• </w:t>
            </w:r>
            <w:r w:rsidRPr="0004500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Study Design:</w:t>
            </w: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t xml:space="preserve"> Custom protocols for human and pet health (Safety, Efficacy, PK/PD).</w:t>
            </w:r>
          </w:p>
          <w:p w14:paraId="572A3734" w14:textId="77777777" w:rsidR="00045002" w:rsidRPr="00045002" w:rsidRDefault="00045002" w:rsidP="0004500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14:paraId="0994AA26" w14:textId="77777777" w:rsidR="00045002" w:rsidRPr="00045002" w:rsidRDefault="00045002" w:rsidP="0004500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t xml:space="preserve">• </w:t>
            </w:r>
            <w:r w:rsidRPr="0004500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CRO Management:</w:t>
            </w: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t xml:space="preserve"> End-to-end oversight of global research partners.</w:t>
            </w:r>
          </w:p>
          <w:p w14:paraId="275028A2" w14:textId="77777777" w:rsidR="00045002" w:rsidRPr="00045002" w:rsidRDefault="00045002" w:rsidP="0004500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14:paraId="49338480" w14:textId="77777777" w:rsidR="00045002" w:rsidRPr="00045002" w:rsidRDefault="00045002" w:rsidP="0004500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t xml:space="preserve">• </w:t>
            </w:r>
            <w:r w:rsidRPr="0004500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Veterinary Excellence:</w:t>
            </w: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t xml:space="preserve"> Specialized in AAFCO/NASC compliant pet health trials.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EFE70" w14:textId="77777777" w:rsidR="00045002" w:rsidRPr="00045002" w:rsidRDefault="00045002" w:rsidP="0004500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t xml:space="preserve">• </w:t>
            </w:r>
            <w:r w:rsidRPr="0004500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Agency Guidance:</w:t>
            </w: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t xml:space="preserve"> FDA (Human), AAFCO &amp; NASC (Animal).</w:t>
            </w:r>
          </w:p>
          <w:p w14:paraId="3523E3A8" w14:textId="77777777" w:rsidR="00045002" w:rsidRPr="00045002" w:rsidRDefault="00045002" w:rsidP="0004500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14:paraId="3CE17D1F" w14:textId="77777777" w:rsidR="00045002" w:rsidRPr="00045002" w:rsidRDefault="00045002" w:rsidP="0004500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t xml:space="preserve">• </w:t>
            </w:r>
            <w:r w:rsidRPr="0004500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Label &amp; Claims:</w:t>
            </w: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t xml:space="preserve"> Professional label review and robust claim substantiation dossiers.</w:t>
            </w:r>
          </w:p>
          <w:p w14:paraId="3189E6FA" w14:textId="77777777" w:rsidR="00045002" w:rsidRPr="00045002" w:rsidRDefault="00045002" w:rsidP="0004500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14:paraId="126EE10F" w14:textId="77777777" w:rsidR="00045002" w:rsidRPr="00045002" w:rsidRDefault="00045002" w:rsidP="0004500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t xml:space="preserve">• </w:t>
            </w:r>
            <w:r w:rsidRPr="0004500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Compliance:</w:t>
            </w: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t xml:space="preserve"> Ensuring global market readiness through rigorous audit support.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CC6EE" w14:textId="77777777" w:rsidR="00045002" w:rsidRPr="00045002" w:rsidRDefault="00045002" w:rsidP="0004500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t xml:space="preserve">• </w:t>
            </w:r>
            <w:r w:rsidRPr="0004500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Due Diligence:</w:t>
            </w: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t xml:space="preserve"> Scientific vetting of M&amp;A targets and new technologies.</w:t>
            </w:r>
          </w:p>
          <w:p w14:paraId="5F286111" w14:textId="77777777" w:rsidR="00045002" w:rsidRPr="00045002" w:rsidRDefault="00045002" w:rsidP="0004500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14:paraId="2B20A364" w14:textId="77777777" w:rsidR="00045002" w:rsidRPr="00045002" w:rsidRDefault="00045002" w:rsidP="0004500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t xml:space="preserve">• </w:t>
            </w:r>
            <w:r w:rsidRPr="0004500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Global Sourcing:</w:t>
            </w: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t xml:space="preserve"> Identifying high-purity, sustainable raw materials.</w:t>
            </w:r>
          </w:p>
          <w:p w14:paraId="1E29017B" w14:textId="77777777" w:rsidR="00045002" w:rsidRPr="00045002" w:rsidRDefault="00045002" w:rsidP="0004500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14:paraId="262A9078" w14:textId="77777777" w:rsidR="00045002" w:rsidRPr="00045002" w:rsidRDefault="00045002" w:rsidP="0004500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t xml:space="preserve">• </w:t>
            </w:r>
            <w:r w:rsidRPr="0004500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Analytical Support:</w:t>
            </w:r>
            <w:r w:rsidRPr="00045002">
              <w:rPr>
                <w:rFonts w:ascii="Arial" w:eastAsia="Times New Roman" w:hAnsi="Arial" w:cs="Arial"/>
                <w:kern w:val="0"/>
                <w14:ligatures w14:val="none"/>
              </w:rPr>
              <w:t xml:space="preserve"> Method validation and stability testing oversight.</w:t>
            </w:r>
          </w:p>
        </w:tc>
      </w:tr>
    </w:tbl>
    <w:p w14:paraId="5B3435CF" w14:textId="77777777" w:rsidR="00045002" w:rsidRPr="00045002" w:rsidRDefault="00045002" w:rsidP="000450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Times New Roman" w:eastAsia="Times New Roman" w:hAnsi="Times New Roman" w:cs="Times New Roman"/>
          <w:kern w:val="0"/>
          <w14:ligatures w14:val="none"/>
        </w:rPr>
        <w:pict w14:anchorId="2B486303">
          <v:rect id="_x0000_i1026" style="width:0;height:1.5pt" o:hralign="center" o:hrstd="t" o:hr="t" fillcolor="#a0a0a0" stroked="f"/>
        </w:pict>
      </w:r>
    </w:p>
    <w:p w14:paraId="7D011E3D" w14:textId="77777777" w:rsidR="00045002" w:rsidRPr="00045002" w:rsidRDefault="00045002" w:rsidP="0004500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Product Development &amp; Innovation</w:t>
      </w:r>
    </w:p>
    <w:p w14:paraId="2EF1F469" w14:textId="77777777" w:rsidR="00045002" w:rsidRPr="00045002" w:rsidRDefault="00045002" w:rsidP="000450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Headline: From Molecule to Market</w:t>
      </w:r>
    </w:p>
    <w:p w14:paraId="133A2981" w14:textId="77777777" w:rsidR="00045002" w:rsidRPr="00045002" w:rsidRDefault="00045002" w:rsidP="0004500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AI-Driven Discovery: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Utilizing advanced AI tools for novel ingredient searches and synergistic formulations to reduce time-to-market.</w:t>
      </w:r>
    </w:p>
    <w:p w14:paraId="3956E6AC" w14:textId="77777777" w:rsidR="00045002" w:rsidRPr="00045002" w:rsidRDefault="00045002" w:rsidP="0004500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Novel Formulations: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Expert development of complex delivery systems, including MCT-based </w:t>
      </w:r>
      <w:proofErr w:type="spellStart"/>
      <w:r w:rsidRPr="00045002">
        <w:rPr>
          <w:rFonts w:ascii="Arial" w:eastAsia="Times New Roman" w:hAnsi="Arial" w:cs="Arial"/>
          <w:kern w:val="0"/>
          <w14:ligatures w14:val="none"/>
        </w:rPr>
        <w:t>softgels</w:t>
      </w:r>
      <w:proofErr w:type="spellEnd"/>
      <w:r w:rsidRPr="00045002">
        <w:rPr>
          <w:rFonts w:ascii="Arial" w:eastAsia="Times New Roman" w:hAnsi="Arial" w:cs="Arial"/>
          <w:kern w:val="0"/>
          <w14:ligatures w14:val="none"/>
        </w:rPr>
        <w:t xml:space="preserve"> and high-bioavailability powders.</w:t>
      </w:r>
    </w:p>
    <w:p w14:paraId="55DC1FC9" w14:textId="77777777" w:rsidR="00045002" w:rsidRPr="00045002" w:rsidRDefault="00045002" w:rsidP="0004500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CDMO Selection &amp; Prototyping: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Managing the transition from benchtop prototype sampling to full-scale commercial manufacturing.</w:t>
      </w:r>
    </w:p>
    <w:p w14:paraId="78BC50E9" w14:textId="77777777" w:rsidR="00045002" w:rsidRPr="00045002" w:rsidRDefault="00045002" w:rsidP="0004500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Intellectual Property Strategy: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Strategic guidance on patent filings and protecting proprietary "Trade Secret" formulations.</w:t>
      </w:r>
    </w:p>
    <w:p w14:paraId="6B78F440" w14:textId="77777777" w:rsidR="00045002" w:rsidRPr="00045002" w:rsidRDefault="00045002" w:rsidP="000450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Times New Roman" w:eastAsia="Times New Roman" w:hAnsi="Times New Roman" w:cs="Times New Roman"/>
          <w:kern w:val="0"/>
          <w14:ligatures w14:val="none"/>
        </w:rPr>
        <w:pict w14:anchorId="130B46EE">
          <v:rect id="_x0000_i1027" style="width:0;height:1.5pt" o:hralign="center" o:hrstd="t" o:hr="t" fillcolor="#a0a0a0" stroked="f"/>
        </w:pict>
      </w:r>
    </w:p>
    <w:p w14:paraId="1A3F33F6" w14:textId="77777777" w:rsidR="00045002" w:rsidRPr="00045002" w:rsidRDefault="00045002" w:rsidP="0004500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Pharmaceutical Preclinical Design &amp; Monitoring</w:t>
      </w:r>
    </w:p>
    <w:p w14:paraId="05B92FD3" w14:textId="77777777" w:rsidR="00045002" w:rsidRPr="00045002" w:rsidRDefault="00045002" w:rsidP="000450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Headline: Pharma-Grade Rigor for High-Stakes Development</w:t>
      </w:r>
    </w:p>
    <w:p w14:paraId="2C6C61C2" w14:textId="77777777" w:rsidR="00045002" w:rsidRPr="00045002" w:rsidRDefault="00045002" w:rsidP="0004500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kern w:val="0"/>
          <w14:ligatures w14:val="none"/>
        </w:rPr>
        <w:t>Leveraging deep pharmacological expertise, we provide a dedicated pillar for pharmaceutical advancement:</w:t>
      </w:r>
    </w:p>
    <w:p w14:paraId="54EF1A7B" w14:textId="77777777" w:rsidR="00045002" w:rsidRPr="00045002" w:rsidRDefault="00045002" w:rsidP="0004500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Safety &amp; Toxicology: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GLP-compliant study design (acute, sub-chronic, genotoxicity) and analysis via top-tier global CROs.</w:t>
      </w:r>
    </w:p>
    <w:p w14:paraId="73D7B3B4" w14:textId="77777777" w:rsidR="00045002" w:rsidRPr="00045002" w:rsidRDefault="00045002" w:rsidP="0004500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Study Monitoring: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On-site and remote monitoring of preclinical trials to ensure data integrity and protocol adherence.</w:t>
      </w:r>
    </w:p>
    <w:p w14:paraId="3515E41F" w14:textId="77777777" w:rsidR="00045002" w:rsidRPr="00045002" w:rsidRDefault="00045002" w:rsidP="0004500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Toxicology Analysis: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High-level interpretation of clinical chemistry and histopathology for regulatory submissions.</w:t>
      </w:r>
    </w:p>
    <w:p w14:paraId="23DD4A1D" w14:textId="77777777" w:rsidR="00045002" w:rsidRPr="00045002" w:rsidRDefault="00045002" w:rsidP="000450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Times New Roman" w:eastAsia="Times New Roman" w:hAnsi="Times New Roman" w:cs="Times New Roman"/>
          <w:kern w:val="0"/>
          <w14:ligatures w14:val="none"/>
        </w:rPr>
        <w:pict w14:anchorId="32ACCDF6">
          <v:rect id="_x0000_i1028" style="width:0;height:1.5pt" o:hralign="center" o:hrstd="t" o:hr="t" fillcolor="#a0a0a0" stroked="f"/>
        </w:pict>
      </w:r>
    </w:p>
    <w:p w14:paraId="7B70EDA2" w14:textId="77777777" w:rsidR="00045002" w:rsidRPr="00045002" w:rsidRDefault="00045002" w:rsidP="0004500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Ecosystem &amp; Partnerships</w:t>
      </w:r>
    </w:p>
    <w:p w14:paraId="36595B69" w14:textId="77777777" w:rsidR="00045002" w:rsidRPr="00045002" w:rsidRDefault="00045002" w:rsidP="000450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Headline: Expanding Your Scientific Footprint</w:t>
      </w:r>
    </w:p>
    <w:p w14:paraId="1D1492DA" w14:textId="77777777" w:rsidR="00045002" w:rsidRPr="00045002" w:rsidRDefault="00045002" w:rsidP="0004500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Academic Partnerships: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Facilitating collaborations with leading universities for independent clinical validation.</w:t>
      </w:r>
    </w:p>
    <w:p w14:paraId="39528884" w14:textId="77777777" w:rsidR="00045002" w:rsidRPr="00045002" w:rsidRDefault="00045002" w:rsidP="0004500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External Partnerships: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Connecting your brand with strategic biotech and ingredient partners.</w:t>
      </w:r>
    </w:p>
    <w:p w14:paraId="2E4C0932" w14:textId="77777777" w:rsidR="00045002" w:rsidRPr="00045002" w:rsidRDefault="00045002" w:rsidP="0004500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Speaking Engagements: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Professional representation and technical presentations at global industry summits (e.g., SupplySide, Vitafoods).</w:t>
      </w:r>
    </w:p>
    <w:p w14:paraId="36098374" w14:textId="77777777" w:rsidR="00045002" w:rsidRPr="00045002" w:rsidRDefault="00045002" w:rsidP="000450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Times New Roman" w:eastAsia="Times New Roman" w:hAnsi="Times New Roman" w:cs="Times New Roman"/>
          <w:kern w:val="0"/>
          <w14:ligatures w14:val="none"/>
        </w:rPr>
        <w:pict w14:anchorId="2A66245F">
          <v:rect id="_x0000_i1029" style="width:0;height:1.5pt" o:hralign="center" o:hrstd="t" o:hr="t" fillcolor="#a0a0a0" stroked="f"/>
        </w:pict>
      </w:r>
    </w:p>
    <w:p w14:paraId="2604CD23" w14:textId="77777777" w:rsidR="00045002" w:rsidRPr="00045002" w:rsidRDefault="00045002" w:rsidP="0004500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6. Meet the Founder</w:t>
      </w:r>
    </w:p>
    <w:p w14:paraId="213E82F2" w14:textId="77777777" w:rsidR="00045002" w:rsidRPr="00045002" w:rsidRDefault="00045002" w:rsidP="000450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Dr. Ajay Srivastava, DVM, PhD</w:t>
      </w:r>
    </w:p>
    <w:p w14:paraId="76323F79" w14:textId="77777777" w:rsidR="00045002" w:rsidRPr="00045002" w:rsidRDefault="00045002" w:rsidP="0004500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Strategic Advisor | Scientific Innovator | Entrepreneur</w:t>
      </w:r>
    </w:p>
    <w:p w14:paraId="00BA02B1" w14:textId="77777777" w:rsidR="00045002" w:rsidRPr="00045002" w:rsidRDefault="00045002" w:rsidP="0004500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kern w:val="0"/>
          <w14:ligatures w14:val="none"/>
        </w:rPr>
        <w:t xml:space="preserve">Dr. Srivastava is a dually trained </w:t>
      </w: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Doctor of Veterinary Medicine (DVM)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PhD in Medical Pharmacology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, with advanced expertise in </w:t>
      </w: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Neuropharmacology, Nutrition, and Clinical Pharmacology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. With onsite executive training from </w:t>
      </w: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Harvard Business School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in Leading Product Innovation, he bridges the gap between laboratory science and global business strategy.</w:t>
      </w:r>
    </w:p>
    <w:p w14:paraId="7B05EBFB" w14:textId="77777777" w:rsidR="00045002" w:rsidRPr="00045002" w:rsidRDefault="00045002" w:rsidP="0004500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Key Highlights:</w:t>
      </w:r>
    </w:p>
    <w:p w14:paraId="2D3AF86B" w14:textId="77777777" w:rsidR="00045002" w:rsidRPr="00045002" w:rsidRDefault="00045002" w:rsidP="0004500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Executive Leadership: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Former C-Suite Chief Science Officer for two major global dietary supplement and functional wellness companies, leading large teams of innovators and regulatory experts.</w:t>
      </w:r>
    </w:p>
    <w:p w14:paraId="4A58E608" w14:textId="77777777" w:rsidR="00045002" w:rsidRPr="00045002" w:rsidRDefault="00045002" w:rsidP="0004500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Academic Authority: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Adjunct Faculty at the </w:t>
      </w: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University of Wisconsin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; former Research Faculty with over </w:t>
      </w: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100 peer-reviewed publications</w:t>
      </w:r>
      <w:r w:rsidRPr="00045002">
        <w:rPr>
          <w:rFonts w:ascii="Arial" w:eastAsia="Times New Roman" w:hAnsi="Arial" w:cs="Arial"/>
          <w:kern w:val="0"/>
          <w14:ligatures w14:val="none"/>
        </w:rPr>
        <w:t>.</w:t>
      </w:r>
    </w:p>
    <w:p w14:paraId="4F7D8D7B" w14:textId="77777777" w:rsidR="00045002" w:rsidRPr="00045002" w:rsidRDefault="00045002" w:rsidP="0004500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Proven Innovation: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Holder of </w:t>
      </w: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12+ patents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and author of </w:t>
      </w: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Amazon top-selling books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on nutraceuticals for both human and animal health.</w:t>
      </w:r>
    </w:p>
    <w:p w14:paraId="1EA999F4" w14:textId="77777777" w:rsidR="00045002" w:rsidRPr="00045002" w:rsidRDefault="00045002" w:rsidP="0004500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Trial Experience: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Conducted over </w:t>
      </w: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100 preclinical and multiple clinical studies</w:t>
      </w:r>
      <w:r w:rsidRPr="00045002">
        <w:rPr>
          <w:rFonts w:ascii="Arial" w:eastAsia="Times New Roman" w:hAnsi="Arial" w:cs="Arial"/>
          <w:kern w:val="0"/>
          <w14:ligatures w14:val="none"/>
        </w:rPr>
        <w:t>, with a focus on probiotics, brain health, and metabolic wellness.</w:t>
      </w:r>
    </w:p>
    <w:p w14:paraId="6B83D930" w14:textId="77777777" w:rsidR="00045002" w:rsidRPr="00045002" w:rsidRDefault="00045002" w:rsidP="0004500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Startup Catalyst: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Scientific co-founder of multiple biotech ventures and a strategic advisor to emerging startups in the health and wellness space.</w:t>
      </w:r>
    </w:p>
    <w:p w14:paraId="3C300571" w14:textId="77777777" w:rsidR="00045002" w:rsidRPr="00045002" w:rsidRDefault="00045002" w:rsidP="000450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Times New Roman" w:eastAsia="Times New Roman" w:hAnsi="Times New Roman" w:cs="Times New Roman"/>
          <w:kern w:val="0"/>
          <w14:ligatures w14:val="none"/>
        </w:rPr>
        <w:pict w14:anchorId="2B8E075C">
          <v:rect id="_x0000_i1030" style="width:0;height:1.5pt" o:hralign="center" o:hrstd="t" o:hr="t" fillcolor="#a0a0a0" stroked="f"/>
        </w:pict>
      </w:r>
    </w:p>
    <w:p w14:paraId="194D9566" w14:textId="77777777" w:rsidR="00045002" w:rsidRPr="00045002" w:rsidRDefault="00045002" w:rsidP="0004500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7. Track Record (Past &amp; Current Work)</w:t>
      </w:r>
    </w:p>
    <w:p w14:paraId="50691942" w14:textId="77777777" w:rsidR="00045002" w:rsidRPr="00045002" w:rsidRDefault="00045002" w:rsidP="0004500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i/>
          <w:iCs/>
          <w:kern w:val="0"/>
          <w14:ligatures w14:val="none"/>
        </w:rPr>
        <w:t>This section is customizable for your latest updates:</w:t>
      </w:r>
    </w:p>
    <w:p w14:paraId="6AFAE373" w14:textId="77777777" w:rsidR="00045002" w:rsidRPr="00045002" w:rsidRDefault="00045002" w:rsidP="0004500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Patents: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45002">
        <w:rPr>
          <w:rFonts w:ascii="Arial" w:eastAsia="Times New Roman" w:hAnsi="Arial" w:cs="Arial"/>
          <w:i/>
          <w:iCs/>
          <w:kern w:val="0"/>
          <w14:ligatures w14:val="none"/>
        </w:rPr>
        <w:t>[List of 12+ Patents]</w:t>
      </w:r>
    </w:p>
    <w:p w14:paraId="35F490E3" w14:textId="77777777" w:rsidR="00045002" w:rsidRPr="00045002" w:rsidRDefault="00045002" w:rsidP="0004500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Publications: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45002">
        <w:rPr>
          <w:rFonts w:ascii="Arial" w:eastAsia="Times New Roman" w:hAnsi="Arial" w:cs="Arial"/>
          <w:i/>
          <w:iCs/>
          <w:kern w:val="0"/>
          <w14:ligatures w14:val="none"/>
        </w:rPr>
        <w:t>[Link to 100+ Peer-Reviewed Papers]</w:t>
      </w:r>
    </w:p>
    <w:p w14:paraId="026733B4" w14:textId="77777777" w:rsidR="00045002" w:rsidRPr="00045002" w:rsidRDefault="00045002" w:rsidP="0004500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Trademarks: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45002">
        <w:rPr>
          <w:rFonts w:ascii="Arial" w:eastAsia="Times New Roman" w:hAnsi="Arial" w:cs="Arial"/>
          <w:i/>
          <w:iCs/>
          <w:kern w:val="0"/>
          <w14:ligatures w14:val="none"/>
        </w:rPr>
        <w:t>[</w:t>
      </w:r>
      <w:proofErr w:type="spellStart"/>
      <w:r w:rsidRPr="00045002">
        <w:rPr>
          <w:rFonts w:ascii="Arial" w:eastAsia="Times New Roman" w:hAnsi="Arial" w:cs="Arial"/>
          <w:i/>
          <w:iCs/>
          <w:kern w:val="0"/>
          <w14:ligatures w14:val="none"/>
        </w:rPr>
        <w:t>Replentin</w:t>
      </w:r>
      <w:proofErr w:type="spellEnd"/>
      <w:r w:rsidRPr="00045002">
        <w:rPr>
          <w:rFonts w:ascii="Arial" w:eastAsia="Times New Roman" w:hAnsi="Arial" w:cs="Arial"/>
          <w:i/>
          <w:iCs/>
          <w:kern w:val="0"/>
          <w14:ligatures w14:val="none"/>
        </w:rPr>
        <w:t xml:space="preserve"> and other proprietary brands]</w:t>
      </w:r>
    </w:p>
    <w:p w14:paraId="4C372EB2" w14:textId="77777777" w:rsidR="00045002" w:rsidRPr="00045002" w:rsidRDefault="00045002" w:rsidP="0004500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Authorship: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45002">
        <w:rPr>
          <w:rFonts w:ascii="Arial" w:eastAsia="Times New Roman" w:hAnsi="Arial" w:cs="Arial"/>
          <w:i/>
          <w:iCs/>
          <w:kern w:val="0"/>
          <w14:ligatures w14:val="none"/>
        </w:rPr>
        <w:t>[Featured Amazon Best-Sellers]</w:t>
      </w:r>
    </w:p>
    <w:p w14:paraId="7C07463E" w14:textId="77777777" w:rsidR="00045002" w:rsidRPr="00045002" w:rsidRDefault="00045002" w:rsidP="000450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Times New Roman" w:eastAsia="Times New Roman" w:hAnsi="Times New Roman" w:cs="Times New Roman"/>
          <w:kern w:val="0"/>
          <w14:ligatures w14:val="none"/>
        </w:rPr>
        <w:pict w14:anchorId="02BD2CC4">
          <v:rect id="_x0000_i1031" style="width:0;height:1.5pt" o:hralign="center" o:hrstd="t" o:hr="t" fillcolor="#a0a0a0" stroked="f"/>
        </w:pict>
      </w:r>
    </w:p>
    <w:p w14:paraId="3E1EB8BA" w14:textId="77777777" w:rsidR="00045002" w:rsidRPr="00045002" w:rsidRDefault="00045002" w:rsidP="0004500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8. Advisory Board</w:t>
      </w:r>
    </w:p>
    <w:p w14:paraId="3BA18951" w14:textId="77777777" w:rsidR="00045002" w:rsidRPr="00045002" w:rsidRDefault="00045002" w:rsidP="000450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 Global Network of Expertise</w:t>
      </w:r>
    </w:p>
    <w:p w14:paraId="3F1DC8C9" w14:textId="77777777" w:rsidR="00045002" w:rsidRPr="00045002" w:rsidRDefault="00045002" w:rsidP="0004500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kern w:val="0"/>
          <w14:ligatures w14:val="none"/>
        </w:rPr>
        <w:t xml:space="preserve">Our firm is supported by an elite </w:t>
      </w: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Scientific Advisory Board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consisting of board-certified toxicologists, global regulatory specialists, and clinical trial experts. This collaborative model ensures that every project benefits from diverse, world-class subject matter expertise.</w:t>
      </w:r>
    </w:p>
    <w:p w14:paraId="74AC911F" w14:textId="77777777" w:rsidR="00045002" w:rsidRPr="00045002" w:rsidRDefault="00045002" w:rsidP="000450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Times New Roman" w:eastAsia="Times New Roman" w:hAnsi="Times New Roman" w:cs="Times New Roman"/>
          <w:kern w:val="0"/>
          <w14:ligatures w14:val="none"/>
        </w:rPr>
        <w:pict w14:anchorId="2E6B1499">
          <v:rect id="_x0000_i1032" style="width:0;height:1.5pt" o:hralign="center" o:hrstd="t" o:hr="t" fillcolor="#a0a0a0" stroked="f"/>
        </w:pict>
      </w:r>
    </w:p>
    <w:p w14:paraId="1B4844C1" w14:textId="77777777" w:rsidR="00045002" w:rsidRPr="00045002" w:rsidRDefault="00045002" w:rsidP="0004500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9. Contact Us</w:t>
      </w:r>
    </w:p>
    <w:p w14:paraId="3E826892" w14:textId="77777777" w:rsidR="00045002" w:rsidRPr="00045002" w:rsidRDefault="00045002" w:rsidP="0004500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Ready to accelerate your innovation?</w:t>
      </w:r>
    </w:p>
    <w:p w14:paraId="2BF27551" w14:textId="77777777" w:rsidR="00045002" w:rsidRPr="00045002" w:rsidRDefault="00045002" w:rsidP="0004500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i/>
          <w:iCs/>
          <w:kern w:val="0"/>
          <w14:ligatures w14:val="none"/>
        </w:rPr>
        <w:t>(</w:t>
      </w:r>
      <w:proofErr w:type="gramStart"/>
      <w:r w:rsidRPr="00045002">
        <w:rPr>
          <w:rFonts w:ascii="Arial" w:eastAsia="Times New Roman" w:hAnsi="Arial" w:cs="Arial"/>
          <w:i/>
          <w:iCs/>
          <w:kern w:val="0"/>
          <w14:ligatures w14:val="none"/>
        </w:rPr>
        <w:t>Form</w:t>
      </w:r>
      <w:proofErr w:type="gramEnd"/>
      <w:r w:rsidRPr="00045002">
        <w:rPr>
          <w:rFonts w:ascii="Arial" w:eastAsia="Times New Roman" w:hAnsi="Arial" w:cs="Arial"/>
          <w:i/>
          <w:iCs/>
          <w:kern w:val="0"/>
          <w14:ligatures w14:val="none"/>
        </w:rPr>
        <w:t xml:space="preserve"> Fields)</w:t>
      </w:r>
    </w:p>
    <w:p w14:paraId="0F8B7AD2" w14:textId="77777777" w:rsidR="00045002" w:rsidRPr="00045002" w:rsidRDefault="00045002" w:rsidP="0004500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Name:</w:t>
      </w:r>
    </w:p>
    <w:p w14:paraId="74F38E52" w14:textId="77777777" w:rsidR="00045002" w:rsidRPr="00045002" w:rsidRDefault="00045002" w:rsidP="0004500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Company:</w:t>
      </w:r>
    </w:p>
    <w:p w14:paraId="3EA7DD4B" w14:textId="77777777" w:rsidR="00045002" w:rsidRPr="00045002" w:rsidRDefault="00045002" w:rsidP="0004500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Primary Interest:</w:t>
      </w:r>
      <w:r w:rsidRPr="00045002">
        <w:rPr>
          <w:rFonts w:ascii="Arial" w:eastAsia="Times New Roman" w:hAnsi="Arial" w:cs="Arial"/>
          <w:kern w:val="0"/>
          <w14:ligatures w14:val="none"/>
        </w:rPr>
        <w:t xml:space="preserve"> [Human Health / Pet Health / Pharmaceutical / Startup Advisory]</w:t>
      </w:r>
    </w:p>
    <w:p w14:paraId="48E169AD" w14:textId="77777777" w:rsidR="00045002" w:rsidRPr="00045002" w:rsidRDefault="00045002" w:rsidP="0004500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Message:</w:t>
      </w:r>
    </w:p>
    <w:p w14:paraId="0A9FED1D" w14:textId="77777777" w:rsidR="00045002" w:rsidRPr="00045002" w:rsidRDefault="00045002" w:rsidP="0004500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45002">
        <w:rPr>
          <w:rFonts w:ascii="Arial" w:eastAsia="Times New Roman" w:hAnsi="Arial" w:cs="Arial"/>
          <w:b/>
          <w:bCs/>
          <w:kern w:val="0"/>
          <w14:ligatures w14:val="none"/>
        </w:rPr>
        <w:t>[Submit Request]</w:t>
      </w:r>
    </w:p>
    <w:p w14:paraId="2E6C1B50" w14:textId="77777777" w:rsidR="009E2282" w:rsidRDefault="009E2282"/>
    <w:sectPr w:rsidR="009E2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C1AB5"/>
    <w:multiLevelType w:val="multilevel"/>
    <w:tmpl w:val="A1C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E320A"/>
    <w:multiLevelType w:val="multilevel"/>
    <w:tmpl w:val="B6AE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32B86"/>
    <w:multiLevelType w:val="multilevel"/>
    <w:tmpl w:val="CCA4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A77FE5"/>
    <w:multiLevelType w:val="multilevel"/>
    <w:tmpl w:val="5332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95475"/>
    <w:multiLevelType w:val="multilevel"/>
    <w:tmpl w:val="B980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645E4"/>
    <w:multiLevelType w:val="multilevel"/>
    <w:tmpl w:val="F5DC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30992">
    <w:abstractNumId w:val="3"/>
  </w:num>
  <w:num w:numId="2" w16cid:durableId="281884247">
    <w:abstractNumId w:val="4"/>
  </w:num>
  <w:num w:numId="3" w16cid:durableId="1816873236">
    <w:abstractNumId w:val="5"/>
  </w:num>
  <w:num w:numId="4" w16cid:durableId="1962111595">
    <w:abstractNumId w:val="1"/>
  </w:num>
  <w:num w:numId="5" w16cid:durableId="2072458250">
    <w:abstractNumId w:val="2"/>
  </w:num>
  <w:num w:numId="6" w16cid:durableId="1592856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02"/>
    <w:rsid w:val="00045002"/>
    <w:rsid w:val="004208E9"/>
    <w:rsid w:val="00612C58"/>
    <w:rsid w:val="00653A46"/>
    <w:rsid w:val="007F508B"/>
    <w:rsid w:val="009E2282"/>
    <w:rsid w:val="00D62B7A"/>
    <w:rsid w:val="00EC22E7"/>
    <w:rsid w:val="00FD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46819"/>
  <w15:chartTrackingRefBased/>
  <w15:docId w15:val="{CF3ACCD4-B8A0-46A5-B649-6A29FAF9F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647</Words>
  <Characters>4432</Characters>
  <Application>Microsoft Office Word</Application>
  <DocSecurity>0</DocSecurity>
  <Lines>138</Lines>
  <Paragraphs>69</Paragraphs>
  <ScaleCrop>false</ScaleCrop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 Srivastava</dc:creator>
  <cp:keywords/>
  <dc:description/>
  <cp:lastModifiedBy>Ajay Kumar Srivastava</cp:lastModifiedBy>
  <cp:revision>1</cp:revision>
  <dcterms:created xsi:type="dcterms:W3CDTF">2026-04-15T19:25:00Z</dcterms:created>
  <dcterms:modified xsi:type="dcterms:W3CDTF">2026-04-15T19:27:00Z</dcterms:modified>
</cp:coreProperties>
</file>