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                                                                                    Nupur Shah-AU2300024  </w:t>
      </w:r>
    </w:p>
    <w:p w:rsidR="00000000" w:rsidDel="00000000" w:rsidP="00000000" w:rsidRDefault="00000000" w:rsidRPr="00000000" w14:paraId="00000002">
      <w:pPr>
        <w:jc w:val="center"/>
        <w:rPr>
          <w:b w:val="1"/>
          <w:sz w:val="30"/>
          <w:szCs w:val="30"/>
          <w:u w:val="single"/>
        </w:rPr>
      </w:pPr>
      <w:r w:rsidDel="00000000" w:rsidR="00000000" w:rsidRPr="00000000">
        <w:rPr>
          <w:b w:val="1"/>
          <w:sz w:val="26"/>
          <w:szCs w:val="26"/>
          <w:rtl w:val="0"/>
        </w:rPr>
        <w:t xml:space="preserve">                                                         </w:t>
      </w:r>
      <w:r w:rsidDel="00000000" w:rsidR="00000000" w:rsidRPr="00000000">
        <w:rPr>
          <w:b w:val="1"/>
          <w:rtl w:val="0"/>
        </w:rPr>
        <w:t xml:space="preserve"> PSY310</w:t>
      </w:r>
      <w:r w:rsidDel="00000000" w:rsidR="00000000" w:rsidRPr="00000000">
        <w:rPr>
          <w:rtl w:val="0"/>
        </w:rPr>
      </w:r>
    </w:p>
    <w:p w:rsidR="00000000" w:rsidDel="00000000" w:rsidP="00000000" w:rsidRDefault="00000000" w:rsidRPr="00000000" w14:paraId="00000003">
      <w:pPr>
        <w:jc w:val="center"/>
        <w:rPr>
          <w:b w:val="1"/>
          <w:sz w:val="30"/>
          <w:szCs w:val="30"/>
          <w:u w:val="single"/>
        </w:rPr>
      </w:pPr>
      <w:r w:rsidDel="00000000" w:rsidR="00000000" w:rsidRPr="00000000">
        <w:rPr>
          <w:b w:val="1"/>
          <w:sz w:val="30"/>
          <w:szCs w:val="30"/>
          <w:u w:val="single"/>
          <w:rtl w:val="0"/>
        </w:rPr>
        <w:t xml:space="preserve">Lab Report : Stroop Effect </w:t>
      </w:r>
    </w:p>
    <w:p w:rsidR="00000000" w:rsidDel="00000000" w:rsidP="00000000" w:rsidRDefault="00000000" w:rsidRPr="00000000" w14:paraId="00000004">
      <w:pPr>
        <w:rPr>
          <w:b w:val="1"/>
          <w:sz w:val="30"/>
          <w:szCs w:val="30"/>
          <w:u w:val="single"/>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Introduction: </w:t>
      </w:r>
    </w:p>
    <w:p w:rsidR="00000000" w:rsidDel="00000000" w:rsidP="00000000" w:rsidRDefault="00000000" w:rsidRPr="00000000" w14:paraId="00000006">
      <w:pPr>
        <w:rPr/>
      </w:pPr>
      <w:r w:rsidDel="00000000" w:rsidR="00000000" w:rsidRPr="00000000">
        <w:rPr>
          <w:rtl w:val="0"/>
        </w:rPr>
        <w:t xml:space="preserve">Stroop task is a seminal paradigm in Experimental Psychology (Viviani et al,2023). Stroop task measures difference between irrelevant word and relevant color.In a stroop task the interference is measured by calculating the difference in Response Time (RT) between trails where the font color and text matched (congruent) versus when it did not match (incongruent). This RT  difference is referred to as stroop effect and measure of attentional focus.</w:t>
      </w:r>
    </w:p>
    <w:p w:rsidR="00000000" w:rsidDel="00000000" w:rsidP="00000000" w:rsidRDefault="00000000" w:rsidRPr="00000000" w14:paraId="00000007">
      <w:pPr>
        <w:rPr/>
      </w:pPr>
      <w:r w:rsidDel="00000000" w:rsidR="00000000" w:rsidRPr="00000000">
        <w:rPr>
          <w:rtl w:val="0"/>
        </w:rPr>
        <w:t xml:space="preserve">In cognitive control tasks, participants are presented with a stimulus and are instructed to respond to one task relevant dimension while ignoring other task irrelevant dimensions. Two types of conflicts are discussed in such experiments: information conflict and task conflict.Information conflict reflects the conflicting information presented in the stimuli, such as conflict between meaning of words and their ink color in the color word stroop task and is indicated by difference in reaction time (RT) between congruent and incongruent trails. This conflict is thought to imply that the task's irrelevant dimension is automatically processed. Task conflict reflects the additional effort associated with performing two tasks, such as identifying color while reading word in the color-word stroop task, and is indicated by difference in conditions that consist of two tasks(congruent and incongruent trails) and conditions that only consist of one task (neutral task) (Hershman et al,2023)</w:t>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Method:</w:t>
      </w:r>
    </w:p>
    <w:p w:rsidR="00000000" w:rsidDel="00000000" w:rsidP="00000000" w:rsidRDefault="00000000" w:rsidRPr="00000000" w14:paraId="0000000A">
      <w:pPr>
        <w:rPr/>
      </w:pPr>
      <w:r w:rsidDel="00000000" w:rsidR="00000000" w:rsidRPr="00000000">
        <w:rPr>
          <w:rtl w:val="0"/>
        </w:rPr>
        <w:t xml:space="preserve">Total Participants in the study- 5 students (3=males ; 2= females; mean age-21) from Ahmedabad University.</w:t>
      </w:r>
    </w:p>
    <w:p w:rsidR="00000000" w:rsidDel="00000000" w:rsidP="00000000" w:rsidRDefault="00000000" w:rsidRPr="00000000" w14:paraId="0000000B">
      <w:pPr>
        <w:rPr>
          <w:b w:val="1"/>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b w:val="1"/>
          <w:u w:val="single"/>
          <w:rtl w:val="0"/>
        </w:rPr>
        <w:t xml:space="preserve">Materials and stimuli:</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experiment was performed on a Macbook Air using Psychopy. The stimulus was presented on a 13.3 inch retina display of laptop with screen resolution of (2561 x 1600) and a 16:10 aspect ratio for 227 ppi (pixels per inch) and refresh rate of 60Hz. The presented stimuli consisted of color words RED and BLUE which were presented in specific font colors. The colors were red (255,0,0) and blue (0,0,255) and the words were “RED” and “BLUE” subtending the visual angle of 4.77 degree and the responses were collected with the use of a standard keyboard.</w:t>
      </w:r>
    </w:p>
    <w:p w:rsidR="00000000" w:rsidDel="00000000" w:rsidP="00000000" w:rsidRDefault="00000000" w:rsidRPr="00000000" w14:paraId="0000000E">
      <w:pPr>
        <w:rPr>
          <w:b w:val="1"/>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b w:val="1"/>
          <w:u w:val="single"/>
          <w:rtl w:val="0"/>
        </w:rPr>
        <w:t xml:space="preserve">Procedure</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The experiment was started with a welcome page, then the participants were instructed to respond to the font color which was shown the screen wherein each trail the word could either be “RED” or “BLUE” which were presented in either red or blue font color, and the word to color mapping was randomised across each trails for all the participants. The participants had to press the key-b if the font color shown on the screen was blue and r-key if the color shown on the screen was red and they were also instructed to be as quick and fast and as accurate as possible during the trial. A total of 100 trials were performed and the participants' responses were collected via Psychopy in the excel file format and this data was later used for further analysis.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b w:val="1"/>
        </w:rPr>
      </w:pPr>
      <w:r w:rsidDel="00000000" w:rsidR="00000000" w:rsidRPr="00000000">
        <w:rPr>
          <w:b w:val="1"/>
          <w:u w:val="single"/>
          <w:rtl w:val="0"/>
        </w:rPr>
        <w:t xml:space="preserve">Design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Each trial was divided into two conditions, congruent and incongruent based on whether the word meaning matched the color of the font and all the participants performed both the conditions.</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u w:val="single"/>
          <w:rtl w:val="0"/>
        </w:rPr>
        <w:t xml:space="preserve">Results</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mean reaction time (RTs) for the Stroop Task were analysed across the congruent and incongruent conditions where on an average participants responded more quickly during the incongruent conditions (Mean=0.80s,SD=0.49) than in congruent conditions (Mean=0.97s,SD=0.83 ). The Stroop effect is the calculated difference between the incongruent and congruent mean RTs which was -0.17s which suggested a reversed stroop effect as compared to a typical stroop interference pattern where participants respond more quickly in congruent conditions than in incongruent conditions. The variability was greater in congruent condition (SE=0.37) compared to incongruent condition (SE=0.22) indicating more inconsistency in participants responses when word meaning and ink colour matched.</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b w:val="1"/>
          <w:u w:val="single"/>
          <w:rtl w:val="0"/>
        </w:rPr>
        <w:t xml:space="preserve">Discussions:</w:t>
      </w:r>
    </w:p>
    <w:p w:rsidR="00000000" w:rsidDel="00000000" w:rsidP="00000000" w:rsidRDefault="00000000" w:rsidRPr="00000000" w14:paraId="00000019">
      <w:pPr>
        <w:spacing w:after="240" w:before="240" w:lineRule="auto"/>
        <w:rPr/>
      </w:pPr>
      <w:r w:rsidDel="00000000" w:rsidR="00000000" w:rsidRPr="00000000">
        <w:rPr>
          <w:rtl w:val="0"/>
        </w:rPr>
        <w:t xml:space="preserve">Traditionally the stroop interference leads to longer reaction time for incongruent conditions because of the conflict between automatic reading and controlled color naming process.(MacLeod,1991). In contrast to expectations of the classic stroop effect , the current findings show that participants responded faster in incongruent trails than in congruent trails, in this dataset the reversed stroop effect emerged (-0.17s).</w:t>
      </w:r>
    </w:p>
    <w:p w:rsidR="00000000" w:rsidDel="00000000" w:rsidP="00000000" w:rsidRDefault="00000000" w:rsidRPr="00000000" w14:paraId="0000001A">
      <w:pPr>
        <w:spacing w:after="240" w:before="240" w:lineRule="auto"/>
        <w:rPr/>
      </w:pPr>
      <w:r w:rsidDel="00000000" w:rsidR="00000000" w:rsidRPr="00000000">
        <w:rPr>
          <w:rtl w:val="0"/>
        </w:rPr>
        <w:t xml:space="preserve">There are multiple possible reasons for this unusual pattern that emerged in the dataset, one of the possibilities could be small sample size that may have introduced  variability that obscured the usual typical effect, another explanation could be task familiarity which assumes that if participants were particularly focused on ink colors than word meanings, they may have developed strategies that minimized interference , additionally practice effects or random variability in trail order could have influenced the performance.Despite the reverse trend visible in the dataset the findings are still informative, as it highlights the importance of considering sample size, experimental design, participant strategies when interpreting stroop data, in earlier studies there has been instances of reversed stroop effect under specific conditions, in cases where participants are primed to focus on colors or when task instructions emphasize accuracy over speed(Scarpina &amp; Tahini,2017)Future research with balanced trail order, larger and more diverse sample size and controlled practice effects could potentially help clarify the reversed stroop effect which is observed here reflecting genuine cognitive phenomenon or simply sampling variability. </w:t>
      </w:r>
    </w:p>
    <w:p w:rsidR="00000000" w:rsidDel="00000000" w:rsidP="00000000" w:rsidRDefault="00000000" w:rsidRPr="00000000" w14:paraId="0000001B">
      <w:pPr>
        <w:spacing w:after="240" w:before="240" w:lineRule="auto"/>
        <w:rPr>
          <w:b w:val="1"/>
          <w:u w:val="single"/>
        </w:rPr>
      </w:pPr>
      <w:r w:rsidDel="00000000" w:rsidR="00000000" w:rsidRPr="00000000">
        <w:rPr>
          <w:rtl w:val="0"/>
        </w:rPr>
        <w:t xml:space="preserve">In conclusion, however the results did not match the predicted stroop interference but they contributed to broader understanding of cognitive flexibility and attentional control, which demonstrates how the task demands and participants' strategies can shape the performance. </w:t>
      </w: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b w:val="1"/>
          <w:u w:val="single"/>
          <w:rtl w:val="0"/>
        </w:rPr>
        <w:t xml:space="preserve">References:</w:t>
      </w:r>
    </w:p>
    <w:p w:rsidR="00000000" w:rsidDel="00000000" w:rsidP="00000000" w:rsidRDefault="00000000" w:rsidRPr="00000000" w14:paraId="0000001D">
      <w:pPr>
        <w:rPr>
          <w:b w:val="1"/>
          <w:u w:val="single"/>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Hershman, R., Keha, E., &amp; Henik, A. (2024). A task conflict gradient in the gestalt-color-digit Stroop task. </w:t>
      </w:r>
      <w:r w:rsidDel="00000000" w:rsidR="00000000" w:rsidRPr="00000000">
        <w:rPr>
          <w:i w:val="1"/>
          <w:color w:val="222222"/>
          <w:rtl w:val="0"/>
        </w:rPr>
        <w:t xml:space="preserve">Lisa and Henik, Avishai and sapir, ayelet, A Task Conflict Gradient in the Gestalt-Color-Digit Stroop Task</w:t>
      </w:r>
      <w:r w:rsidDel="00000000" w:rsidR="00000000" w:rsidRPr="00000000">
        <w:rPr>
          <w:color w:val="222222"/>
          <w:highlight w:val="white"/>
          <w:rtl w:val="0"/>
        </w:rPr>
        <w:t xml:space="preserve">.</w:t>
      </w:r>
    </w:p>
    <w:p w:rsidR="00000000" w:rsidDel="00000000" w:rsidP="00000000" w:rsidRDefault="00000000" w:rsidRPr="00000000" w14:paraId="0000001F">
      <w:pPr>
        <w:rPr>
          <w:color w:val="222222"/>
          <w:highlight w:val="white"/>
        </w:rPr>
      </w:pPr>
      <w:hyperlink r:id="rId6">
        <w:r w:rsidDel="00000000" w:rsidR="00000000" w:rsidRPr="00000000">
          <w:rPr>
            <w:color w:val="1155cc"/>
            <w:highlight w:val="white"/>
            <w:u w:val="single"/>
            <w:rtl w:val="0"/>
          </w:rPr>
          <w:t xml:space="preserve">https://papers.ssrn.com/sol3/papers.cfm?abstract_id=4594044</w:t>
        </w:r>
      </w:hyperlink>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Viviani, G., Visalli, A., Montefinese, M., Vallesi, A., &amp; Ambrosini, E. (2024). The Stroop legacy: A cautionary tale on methodological issues and a proposed spatial solution. </w:t>
      </w:r>
      <w:r w:rsidDel="00000000" w:rsidR="00000000" w:rsidRPr="00000000">
        <w:rPr>
          <w:i w:val="1"/>
          <w:color w:val="222222"/>
          <w:rtl w:val="0"/>
        </w:rPr>
        <w:t xml:space="preserve">Behavior Research Methods</w:t>
      </w:r>
      <w:r w:rsidDel="00000000" w:rsidR="00000000" w:rsidRPr="00000000">
        <w:rPr>
          <w:color w:val="222222"/>
          <w:highlight w:val="white"/>
          <w:rtl w:val="0"/>
        </w:rPr>
        <w:t xml:space="preserve">, </w:t>
      </w:r>
      <w:r w:rsidDel="00000000" w:rsidR="00000000" w:rsidRPr="00000000">
        <w:rPr>
          <w:i w:val="1"/>
          <w:color w:val="222222"/>
          <w:rtl w:val="0"/>
        </w:rPr>
        <w:t xml:space="preserve">56</w:t>
      </w:r>
      <w:r w:rsidDel="00000000" w:rsidR="00000000" w:rsidRPr="00000000">
        <w:rPr>
          <w:color w:val="222222"/>
          <w:highlight w:val="white"/>
          <w:rtl w:val="0"/>
        </w:rPr>
        <w:t xml:space="preserve">(5), 4758-4785.</w:t>
      </w:r>
    </w:p>
    <w:p w:rsidR="00000000" w:rsidDel="00000000" w:rsidP="00000000" w:rsidRDefault="00000000" w:rsidRPr="00000000" w14:paraId="00000022">
      <w:pPr>
        <w:rPr>
          <w:sz w:val="24"/>
          <w:szCs w:val="24"/>
        </w:rPr>
      </w:pPr>
      <w:hyperlink r:id="rId7">
        <w:r w:rsidDel="00000000" w:rsidR="00000000" w:rsidRPr="00000000">
          <w:rPr>
            <w:color w:val="1155cc"/>
            <w:highlight w:val="white"/>
            <w:u w:val="single"/>
            <w:rtl w:val="0"/>
          </w:rPr>
          <w:t xml:space="preserve">https://link.springer.com/article/10.3758/s13428-023-02215-0</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MacLeod (1991) – Stroop Effect Review</w:t>
      </w:r>
    </w:p>
    <w:p w:rsidR="00000000" w:rsidDel="00000000" w:rsidP="00000000" w:rsidRDefault="00000000" w:rsidRPr="00000000" w14:paraId="00000025">
      <w:pPr>
        <w:rPr/>
      </w:pPr>
      <w:r w:rsidDel="00000000" w:rsidR="00000000" w:rsidRPr="00000000">
        <w:rPr>
          <w:rtl w:val="0"/>
        </w:rPr>
        <w:t xml:space="preserve">MacLeod, C. M. (1991). </w:t>
      </w:r>
      <w:r w:rsidDel="00000000" w:rsidR="00000000" w:rsidRPr="00000000">
        <w:rPr>
          <w:i w:val="1"/>
          <w:rtl w:val="0"/>
        </w:rPr>
        <w:t xml:space="preserve">Half a century of research on the Stroop effect: An integrative review</w:t>
      </w:r>
      <w:r w:rsidDel="00000000" w:rsidR="00000000" w:rsidRPr="00000000">
        <w:rPr>
          <w:rtl w:val="0"/>
        </w:rPr>
        <w:t xml:space="preserve">. </w:t>
      </w:r>
      <w:r w:rsidDel="00000000" w:rsidR="00000000" w:rsidRPr="00000000">
        <w:rPr>
          <w:i w:val="1"/>
          <w:rtl w:val="0"/>
        </w:rPr>
        <w:t xml:space="preserve">Psychological Bulletin, 109</w:t>
      </w:r>
      <w:r w:rsidDel="00000000" w:rsidR="00000000" w:rsidRPr="00000000">
        <w:rPr>
          <w:rtl w:val="0"/>
        </w:rPr>
        <w:t xml:space="preserve">(2), 163–203.</w:t>
      </w:r>
    </w:p>
    <w:p w:rsidR="00000000" w:rsidDel="00000000" w:rsidP="00000000" w:rsidRDefault="00000000" w:rsidRPr="00000000" w14:paraId="00000026">
      <w:pPr>
        <w:rPr/>
      </w:pPr>
      <w:hyperlink r:id="rId8">
        <w:r w:rsidDel="00000000" w:rsidR="00000000" w:rsidRPr="00000000">
          <w:rPr>
            <w:color w:val="1155cc"/>
            <w:u w:val="single"/>
            <w:rtl w:val="0"/>
          </w:rPr>
          <w:t xml:space="preserve">https://doi.org/10.1037/0033-2909.109.2.163</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Scarpina &amp; Tagini (2017) – Stroop Color and Word Test Overview</w:t>
      </w:r>
    </w:p>
    <w:p w:rsidR="00000000" w:rsidDel="00000000" w:rsidP="00000000" w:rsidRDefault="00000000" w:rsidRPr="00000000" w14:paraId="00000029">
      <w:pPr>
        <w:rPr/>
      </w:pPr>
      <w:r w:rsidDel="00000000" w:rsidR="00000000" w:rsidRPr="00000000">
        <w:rPr>
          <w:rtl w:val="0"/>
        </w:rPr>
        <w:t xml:space="preserve">Scarpina, F., &amp; Tagini, S. (2017). </w:t>
      </w:r>
      <w:r w:rsidDel="00000000" w:rsidR="00000000" w:rsidRPr="00000000">
        <w:rPr>
          <w:i w:val="1"/>
          <w:rtl w:val="0"/>
        </w:rPr>
        <w:t xml:space="preserve">The Stroop Color and Word Test</w:t>
      </w:r>
      <w:r w:rsidDel="00000000" w:rsidR="00000000" w:rsidRPr="00000000">
        <w:rPr>
          <w:rtl w:val="0"/>
        </w:rPr>
        <w:t xml:space="preserve">. </w:t>
      </w:r>
      <w:r w:rsidDel="00000000" w:rsidR="00000000" w:rsidRPr="00000000">
        <w:rPr>
          <w:i w:val="1"/>
          <w:rtl w:val="0"/>
        </w:rPr>
        <w:t xml:space="preserve">Frontiers in Psychology, 8</w:t>
      </w:r>
      <w:r w:rsidDel="00000000" w:rsidR="00000000" w:rsidRPr="00000000">
        <w:rPr>
          <w:rtl w:val="0"/>
        </w:rPr>
        <w:t xml:space="preserve">, Article 557.</w:t>
      </w:r>
    </w:p>
    <w:p w:rsidR="00000000" w:rsidDel="00000000" w:rsidP="00000000" w:rsidRDefault="00000000" w:rsidRPr="00000000" w14:paraId="0000002A">
      <w:pPr>
        <w:rPr/>
      </w:pPr>
      <w:r w:rsidDel="00000000" w:rsidR="00000000" w:rsidRPr="00000000">
        <w:rPr>
          <w:rtl w:val="0"/>
        </w:rPr>
        <w:t xml:space="preserve"> </w:t>
      </w:r>
      <w:hyperlink r:id="rId9">
        <w:r w:rsidDel="00000000" w:rsidR="00000000" w:rsidRPr="00000000">
          <w:rPr>
            <w:color w:val="1155cc"/>
            <w:u w:val="single"/>
            <w:rtl w:val="0"/>
          </w:rPr>
          <w:t xml:space="preserve">https://doi.org/10.3389/fpsyg.2017.00557</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color w:val="222222"/>
          <w:sz w:val="20"/>
          <w:szCs w:val="20"/>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u w:val="single"/>
        </w:rPr>
      </w:pPr>
      <w:r w:rsidDel="00000000" w:rsidR="00000000" w:rsidRPr="00000000">
        <w:rPr>
          <w:b w:val="1"/>
          <w:u w:val="single"/>
          <w:rtl w:val="0"/>
        </w:rPr>
        <w:t xml:space="preserve">Github link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89/fpsyg.2017.00557" TargetMode="External"/><Relationship Id="rId5" Type="http://schemas.openxmlformats.org/officeDocument/2006/relationships/styles" Target="styles.xml"/><Relationship Id="rId6" Type="http://schemas.openxmlformats.org/officeDocument/2006/relationships/hyperlink" Target="https://papers.ssrn.com/sol3/papers.cfm?abstract_id=4594044" TargetMode="External"/><Relationship Id="rId7" Type="http://schemas.openxmlformats.org/officeDocument/2006/relationships/hyperlink" Target="https://link.springer.com/article/10.3758/s13428-023-02215-0" TargetMode="External"/><Relationship Id="rId8" Type="http://schemas.openxmlformats.org/officeDocument/2006/relationships/hyperlink" Target="https://doi.org/10.1037/0033-2909.109.2.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