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ZARURIYAT — aniqlashtirilgan talablar</w:t>
      </w:r>
    </w:p>
    <w:p>
      <w:pPr>
        <w:pStyle w:val="Normal"/>
      </w:pPr>
      <w:r>
        <w:t xml:space="preserve">Manba: foydalanuvchi taqdim etgan зарурият.docx. Undagi loyiha talablari mahsulot uchun manba sifatida olindi. Interfeys tili foydalanuvchi tanloviga ko‘ra o‘zbek lotin yozuvi.</w:t>
      </w:r>
    </w:p>
    <w:p>
      <w:pPr>
        <w:pStyle w:val="Heading1"/>
      </w:pPr>
      <w:r>
        <w:t xml:space="preserve">Jarayon</w:t>
      </w:r>
    </w:p>
    <w:p>
      <w:pPr>
        <w:pStyle w:val="Normal"/>
      </w:pPr>
      <w:r>
        <w:t xml:space="preserve">Mijoz → murojaat va keys raqami → koordinator → bir yoki bir nechta xizmat → hamkor → natija → mijoz bahosi.</w:t>
      </w:r>
    </w:p>
    <w:p>
      <w:pPr>
        <w:pStyle w:val="Normal"/>
      </w:pPr>
      <w:r>
        <w:t xml:space="preserve">Murojaat va keys ushbu MVPda bitta yozuv hisoblanadi. Shuning uchun bitta raqam bo‘yicha barcha xizmatlar kuzatiladi, alohida ikkinchi keys raqami yaratilmaydi.</w:t>
      </w:r>
    </w:p>
    <w:p>
      <w:pPr>
        <w:pStyle w:val="Heading1"/>
      </w:pPr>
      <w:r>
        <w:t xml:space="preserve">Manba talablarining bajarilishi</w:t>
      </w:r>
    </w:p>
    <w:tbl>
      <w:tblPr>
        <w:tblW w:w="0" w:type="auto"/>
        <w:tblBorders>
          <w:top w:val="single" w:sz="4" w:color="D5DDD5"/>
          <w:left w:val="single" w:sz="4" w:color="D5DDD5"/>
          <w:bottom w:val="single" w:sz="4" w:color="D5DDD5"/>
          <w:right w:val="single" w:sz="4" w:color="D5DDD5"/>
          <w:insideH w:val="single" w:sz="4" w:color="D5DDD5"/>
          <w:insideV w:val="single" w:sz="4" w:color="D5DDD5"/>
        </w:tblBorders>
      </w:tblPr>
      <w:tr>
        <w:tc>
          <w:tcPr>
            <w:tcW w:w="4800" w:type="dxa"/>
            <w:shd w:fill="E2EDDC"/>
          </w:tcPr>
          <w:p>
            <w:pPr>
              <w:pStyle w:val="Normal"/>
            </w:pPr>
            <w:r>
              <w:rPr>
                <w:b/>
              </w:rPr>
              <w:t xml:space="preserve">Talab</w:t>
            </w:r>
          </w:p>
        </w:tc>
        <w:tc>
          <w:tcPr>
            <w:tcW w:w="4800" w:type="dxa"/>
            <w:shd w:fill="E2EDDC"/>
          </w:tcPr>
          <w:p>
            <w:pPr>
              <w:pStyle w:val="Normal"/>
            </w:pPr>
            <w:r>
              <w:rPr>
                <w:b/>
              </w:rPr>
              <w:t xml:space="preserve">Dastlabki versiya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Ochiq sayt va 14 yo‘nalish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Mavjud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Yo‘nalishni aniqlashda yordam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Boshqa yo‘nalishiga murojaat shakli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Murojaat, hujjat/foto/ovoz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Mavjud; 3 fayl, har biri 5 MB gacha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Avtomatik raqam va holat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Mavjud; maxfiy kod bilan himoyalangan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Mijoz kabineti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Ro‘yxatdan o‘tish, o‘z murojaatlari va paketlari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Operator kabineti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Barcha keyslar, filtrlash, muddat va mas’ullar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Bitta keysda bir nechta xizmat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Mavjud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Hamkorlar bazasi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Mavjud; hisob lokal administrator buyrug‘i bilan ochiladi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Hamkor kabineti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Faqat biriktirilgan xizmatlar, ketma-ket holatlar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Oila paketi va limit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Mavjud; operator qaydi, 1 keys = 1 birlik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Rahbar kabineti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Murojaatlar, muddatlar, yo‘nalishlar, mijoz va hamkor statistikasi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Baho va izoh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Yakunlangach, bir marta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Telegram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Xabarlar navbati mavjud; botga jo‘natish adapteri keyingi bosqich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Telefon uchun mos veb-sayt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Adaptiv interfeys</w:t>
            </w:r>
          </w:p>
        </w:tc>
      </w:tr>
      <w:tr>
        <w:tc>
          <w:tcPr>
            <w:tcW w:w="4800" w:type="dxa"/>
          </w:tcPr>
          <w:p>
            <w:pPr>
              <w:pStyle w:val="Normal"/>
            </w:pPr>
            <w:r>
              <w:t xml:space="preserve">Android/iOS va katta AI</w:t>
            </w:r>
          </w:p>
        </w:tc>
        <w:tc>
          <w:tcPr>
            <w:tcW w:w="4800" w:type="dxa"/>
          </w:tcPr>
          <w:p>
            <w:pPr>
              <w:pStyle w:val="Normal"/>
            </w:pPr>
            <w:r>
              <w:t xml:space="preserve">Ushbu bosqichga kiritilmadi</w:t>
            </w:r>
          </w:p>
        </w:tc>
      </w:tr>
    </w:tbl>
    <w:p>
      <w:pPr>
        <w:pStyle w:val="Heading1"/>
      </w:pPr>
      <w:r>
        <w:t xml:space="preserve">Hujjatda yetishmagan, amalga oshirilgan jihatlar</w:t>
      </w:r>
    </w:p>
    <w:p>
      <w:pPr>
        <w:pStyle w:val="Normal"/>
      </w:pPr>
      <w:r>
        <w:t xml:space="preserve">1. </w:t>
      </w:r>
      <w:r>
        <w:rPr>
          <w:b/>
        </w:rPr>
        <w:t xml:space="preserve">Ruxsatlar chegarasi.</w:t>
      </w:r>
      <w:r>
        <w:t xml:space="preserve"> Mijoz boshqa mijozning murojaatini ko‘ra olmaydi. Hamkor faqat o‘ziga berilgan xizmatlarni ko‘radi. Bular serverda tekshiriladi.</w:t>
      </w:r>
    </w:p>
    <w:p>
      <w:pPr>
        <w:pStyle w:val="Normal"/>
      </w:pPr>
      <w:r>
        <w:t xml:space="preserve">2. </w:t>
      </w:r>
      <w:r>
        <w:rPr>
          <w:b/>
        </w:rPr>
        <w:t xml:space="preserve">Kuzatish maxfiyligi.</w:t>
      </w:r>
      <w:r>
        <w:t xml:space="preserve"> Ketma-ket raqamning o‘zi yetarli emas; tasodifiy maxfiy kod ham talab etiladi. Kod brauzer URL manziliga yozilmaydi.</w:t>
      </w:r>
    </w:p>
    <w:p>
      <w:pPr>
        <w:pStyle w:val="Normal"/>
      </w:pPr>
      <w:r>
        <w:t xml:space="preserve">3. </w:t>
      </w:r>
      <w:r>
        <w:rPr>
          <w:b/>
        </w:rPr>
        <w:t xml:space="preserve">Rozilik.</w:t>
      </w:r>
      <w:r>
        <w:t xml:space="preserve"> Murojaat va hisob yaratishda rozilik talab qilinadi, murojaatda rozilik vaqti saqlanadi.</w:t>
      </w:r>
    </w:p>
    <w:p>
      <w:pPr>
        <w:pStyle w:val="Normal"/>
      </w:pPr>
      <w:r>
        <w:t xml:space="preserve">4. </w:t>
      </w:r>
      <w:r>
        <w:rPr>
          <w:b/>
        </w:rPr>
        <w:t xml:space="preserve">SLA boshlang‘ich qoidasi.</w:t>
      </w:r>
      <w:r>
        <w:t xml:space="preserve"> Yangi murojaatning nazorat muddati 24 soat. Bu xizmatning kafolatlangan bajarilish vaqti emas; koordinator uni o‘zgartiradi.</w:t>
      </w:r>
    </w:p>
    <w:p>
      <w:pPr>
        <w:pStyle w:val="Normal"/>
      </w:pPr>
      <w:r>
        <w:t xml:space="preserve">5. </w:t>
      </w:r>
      <w:r>
        <w:rPr>
          <w:b/>
        </w:rPr>
        <w:t xml:space="preserve">Nazorat tarixi.</w:t>
      </w:r>
      <w:r>
        <w:t xml:space="preserve"> Holat, mas’ul, muddat, xizmat, paket va ichki izohlarning muallifi hamda vaqti saqlanadi. Ichki izohlar mijozga ko‘rsatilmaydi.</w:t>
      </w:r>
    </w:p>
    <w:p>
      <w:pPr>
        <w:pStyle w:val="Normal"/>
      </w:pPr>
      <w:r>
        <w:t xml:space="preserve">6. </w:t>
      </w:r>
      <w:r>
        <w:rPr>
          <w:b/>
        </w:rPr>
        <w:t xml:space="preserve">Yakunlash qoidasi.</w:t>
      </w:r>
      <w:r>
        <w:t xml:space="preserve"> Kamida bitta faol xizmat bo‘lishi va barcha faol xizmatlar tugashi kerak. Yakunlangan keys qayta ochilmaydi.</w:t>
      </w:r>
    </w:p>
    <w:p>
      <w:pPr>
        <w:pStyle w:val="Normal"/>
      </w:pPr>
      <w:r>
        <w:t xml:space="preserve">7. </w:t>
      </w:r>
      <w:r>
        <w:rPr>
          <w:b/>
        </w:rPr>
        <w:t xml:space="preserve">Bekor qilish.</w:t>
      </w:r>
      <w:r>
        <w:t xml:space="preserve"> Operator sabab yozishi kerak; hali tugamagan xizmatlar bekor qilinadi.</w:t>
      </w:r>
    </w:p>
    <w:p>
      <w:pPr>
        <w:pStyle w:val="Normal"/>
      </w:pPr>
      <w:r>
        <w:t xml:space="preserve">8. </w:t>
      </w:r>
      <w:r>
        <w:rPr>
          <w:b/>
        </w:rPr>
        <w:t xml:space="preserve">Hamkor shartnomasi.</w:t>
      </w:r>
      <w:r>
        <w:t xml:space="preserve"> Faqat faol shartnomali hamkorga yangi xizmat biriktiriladi. Boshlangan xizmat hamkori yashirin almashtirilmaydi.</w:t>
      </w:r>
    </w:p>
    <w:p>
      <w:pPr>
        <w:pStyle w:val="Normal"/>
      </w:pPr>
      <w:r>
        <w:t xml:space="preserve">9. </w:t>
      </w:r>
      <w:r>
        <w:rPr>
          <w:b/>
        </w:rPr>
        <w:t xml:space="preserve">Paket himoyasi.</w:t>
      </w:r>
      <w:r>
        <w:t xml:space="preserve"> Muddati tugagan yoki limiti qolmagan paketdan foydalanish mumkin emas; ayni keysni ikki marta sanashga yo‘l qo‘yilmaydi.</w:t>
      </w:r>
    </w:p>
    <w:p>
      <w:pPr>
        <w:pStyle w:val="Normal"/>
      </w:pPr>
      <w:r>
        <w:t xml:space="preserve">10. </w:t>
      </w:r>
      <w:r>
        <w:rPr>
          <w:b/>
        </w:rPr>
        <w:t xml:space="preserve">Kiritmalarni tekshirish.</w:t>
      </w:r>
      <w:r>
        <w:t xml:space="preserve"> Telefon formati, matn uzunligi, fayl turi/tarkibi/hajmi va ruxsat etilgan holatlar tekshiriladi.</w:t>
      </w:r>
    </w:p>
    <w:p>
      <w:pPr>
        <w:pStyle w:val="Normal"/>
      </w:pPr>
      <w:r>
        <w:t xml:space="preserve">11. </w:t>
      </w:r>
      <w:r>
        <w:rPr>
          <w:b/>
        </w:rPr>
        <w:t xml:space="preserve">Kirish himoyasi.</w:t>
      </w:r>
      <w:r>
        <w:t xml:space="preserve"> Xeshlangan parol, muddati cheklangan server sessiyasi, chiqishda sessiyani bekor qilish, so‘rovlar chastotasi va boshqa saytdan soxta so‘rovlarni cheklash.</w:t>
      </w:r>
    </w:p>
    <w:p>
      <w:pPr>
        <w:pStyle w:val="Normal"/>
      </w:pPr>
      <w:r>
        <w:t xml:space="preserve">12. </w:t>
      </w:r>
      <w:r>
        <w:rPr>
          <w:b/>
        </w:rPr>
        <w:t xml:space="preserve">Zaxiralash.</w:t>
      </w:r>
      <w:r>
        <w:t xml:space="preserve"> Bazadan izchil zaxira nusxa olish buyrug‘i qo‘shildi.</w:t>
      </w:r>
    </w:p>
    <w:p>
      <w:pPr>
        <w:pStyle w:val="Heading1"/>
      </w:pPr>
      <w:r>
        <w:t xml:space="preserve">Ishga chiqarishdan oldin hal qilinadigan biznes masalalari</w:t>
      </w:r>
    </w:p>
    <w:p>
      <w:pPr>
        <w:pStyle w:val="Normal"/>
      </w:pPr>
      <w:r>
        <w:t xml:space="preserve">• Xizmat hududlari, haqiqiy ish vaqti, operator navbatchiligi va javob muddatlari.</w:t>
      </w:r>
    </w:p>
    <w:p>
      <w:pPr>
        <w:pStyle w:val="Normal"/>
      </w:pPr>
      <w:r>
        <w:t xml:space="preserve">• Platforma daromadi: koordinatsiya haqi, hamkor komissiyasi yoki abonement. Narx kim tomonidan tasdiqlanishi va bekor qilinganda hisob-kitob qoidasi.</w:t>
      </w:r>
    </w:p>
    <w:p>
      <w:pPr>
        <w:pStyle w:val="Normal"/>
      </w:pPr>
      <w:r>
        <w:t xml:space="preserve">• Hamkorni tekshirish, malaka hujjatlari, shartnomani kim tasdiqlashi va shikoyatlarni ko‘rib chiqish.</w:t>
      </w:r>
    </w:p>
    <w:p>
      <w:pPr>
        <w:pStyle w:val="Normal"/>
      </w:pPr>
      <w:r>
        <w:t xml:space="preserve">• Paketdagi limit nimani anglatishi: murojaat, alohida xizmat, vaqt yoki mablag‘. Hozirgi 1 keys = 1 birlik qoidasi dastlabki ishchi qaror.</w:t>
      </w:r>
    </w:p>
    <w:p>
      <w:pPr>
        <w:pStyle w:val="Normal"/>
      </w:pPr>
      <w:r>
        <w:t xml:space="preserve">• Mijoz ma’lumotlarini qancha saqlash, kim o‘chira olishi, arxiv muddati va rozilikning yakuniy matni.</w:t>
      </w:r>
    </w:p>
    <w:p>
      <w:pPr>
        <w:pStyle w:val="Normal"/>
      </w:pPr>
      <w:r>
        <w:t xml:space="preserve">• Shoshilinch holatni ajratish va operatorga yetkazish tartibi. Sayt tezkor favqulodda xizmat o‘rnini bosa olmaydi; platforma ichida avtomatik favqulodda dispatch mavjud emas.</w:t>
      </w:r>
    </w:p>
    <w:p>
      <w:pPr>
        <w:pStyle w:val="Heading1"/>
      </w:pPr>
      <w:r>
        <w:t xml:space="preserve">Keyingi texnik ishlar</w:t>
      </w:r>
    </w:p>
    <w:p>
      <w:pPr>
        <w:pStyle w:val="Normal"/>
      </w:pPr>
      <w:r>
        <w:t xml:space="preserve">1. Telefonni SMS/OTP bilan tasdiqlash va xavfsiz parol tiklash.</w:t>
      </w:r>
    </w:p>
    <w:p>
      <w:pPr>
        <w:pStyle w:val="Normal"/>
      </w:pPr>
      <w:r>
        <w:t xml:space="preserve">2. Telegram botni faqat tasdiqlangan mijoz chatiga bog‘lash; retry, jo‘natildi/xato holatlari, dublikatlardan himoya. Shaxsiy tafsilotlarni ochiq guruhlarga yubormaslik.</w:t>
      </w:r>
    </w:p>
    <w:p>
      <w:pPr>
        <w:pStyle w:val="Normal"/>
      </w:pPr>
      <w:r>
        <w:t xml:space="preserve">3. Paket davrlari, hisob-kitob, to‘lov va qaytarish qoidalari asosida billing.</w:t>
      </w:r>
    </w:p>
    <w:p>
      <w:pPr>
        <w:pStyle w:val="Normal"/>
      </w:pPr>
      <w:r>
        <w:t xml:space="preserve">4. Hamkor va xodim hisoblarini yaratish/bloklash uchun rahbar interfeysi.</w:t>
      </w:r>
    </w:p>
    <w:p>
      <w:pPr>
        <w:pStyle w:val="Normal"/>
      </w:pPr>
      <w:r>
        <w:t xml:space="preserve">5. Ma’lumot eksporti/o‘chirish, fayllarni zararli tarkibga tekshirish, avtomatik zaxira va zaxiradan tiklash sinovi.</w:t>
      </w:r>
    </w:p>
    <w:p>
      <w:pPr>
        <w:pStyle w:val="Normal"/>
      </w:pPr>
      <w:r>
        <w:t xml:space="preserve">6. HTTPS bilan joylashtirish, monitoring, katta ma’lumotlar uchun sahifalash va yuklama sinovlari.</w:t>
      </w:r>
    </w:p>
    <w:p>
      <w:pPr>
        <w:pStyle w:val="Normal"/>
      </w:pPr>
      <w:r>
        <w:t xml:space="preserve">Bu ishlar tayyor funksiyalar sifatida ko‘rsatilmaydi; kodning amaldagi chegaralari README’da ham yozilgan.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</w:rPr>
    </w:rPrDefault>
    <w:pPrDefault>
      <w:pPr>
        <w:spacing w:after="140" w:line="27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173F35"/>
      <w:sz w:val="38"/>
    </w:rPr>
  </w:style>
  <w:style w:type="paragraph" w:styleId="Heading1">
    <w:name w:val="heading 1"/>
    <w:pPr>
      <w:keepNext/>
      <w:spacing w:before="260" w:after="140"/>
    </w:pPr>
    <w:rPr>
      <w:b/>
      <w:color w:val="173F35"/>
      <w:sz w:val="27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