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C38" w:rsidRPr="00451C38" w:rsidRDefault="006837BB" w:rsidP="00451C38">
      <w:pPr>
        <w:shd w:val="clear" w:color="auto" w:fill="FFFFFF"/>
        <w:spacing w:line="450" w:lineRule="atLeast"/>
        <w:textAlignment w:val="baseline"/>
        <w:rPr>
          <w:rFonts w:ascii="inherit" w:eastAsia="Times New Roman" w:hAnsi="inherit" w:cs="Helvetica"/>
          <w:color w:val="21242C"/>
          <w:sz w:val="30"/>
          <w:szCs w:val="30"/>
          <w:lang w:eastAsia="tr-TR"/>
        </w:rPr>
      </w:pPr>
      <w:r>
        <w:t xml:space="preserve">Daha </w:t>
      </w:r>
      <w:proofErr w:type="spellStart"/>
      <w:r>
        <w:t>fazlası</w:t>
      </w:r>
      <w:r w:rsidR="00451C38" w:rsidRPr="00451C38">
        <w:rPr>
          <w:rFonts w:ascii="inherit" w:eastAsia="Times New Roman" w:hAnsi="inherit" w:cs="Helvetica"/>
          <w:color w:val="21242C"/>
          <w:sz w:val="30"/>
          <w:szCs w:val="30"/>
          <w:lang w:eastAsia="tr-TR"/>
        </w:rPr>
        <w:t>Manyetik</w:t>
      </w:r>
      <w:proofErr w:type="spellEnd"/>
      <w:r w:rsidR="00451C38" w:rsidRPr="00451C38">
        <w:rPr>
          <w:rFonts w:ascii="inherit" w:eastAsia="Times New Roman" w:hAnsi="inherit" w:cs="Helvetica"/>
          <w:color w:val="21242C"/>
          <w:sz w:val="30"/>
          <w:szCs w:val="30"/>
          <w:lang w:eastAsia="tr-TR"/>
        </w:rPr>
        <w:t xml:space="preserve"> alan, manyetik bir şeyin içindeki ve etrafındaki boşlukta </w:t>
      </w:r>
      <w:hyperlink r:id="rId4" w:tgtFrame="_blank" w:history="1">
        <w:r w:rsidR="00451C38" w:rsidRPr="00451C38">
          <w:rPr>
            <w:rFonts w:ascii="inherit" w:eastAsia="Times New Roman" w:hAnsi="inherit" w:cs="Helvetica"/>
            <w:color w:val="0000FF"/>
            <w:sz w:val="30"/>
            <w:szCs w:val="30"/>
            <w:u w:val="single"/>
            <w:bdr w:val="none" w:sz="0" w:space="0" w:color="auto" w:frame="1"/>
            <w:lang w:eastAsia="tr-TR"/>
          </w:rPr>
          <w:t>manyetik kuvvet</w:t>
        </w:r>
      </w:hyperlink>
      <w:r w:rsidR="00451C38" w:rsidRPr="00451C38">
        <w:rPr>
          <w:rFonts w:ascii="inherit" w:eastAsia="Times New Roman" w:hAnsi="inherit" w:cs="Helvetica"/>
          <w:color w:val="21242C"/>
          <w:sz w:val="30"/>
          <w:szCs w:val="30"/>
          <w:lang w:eastAsia="tr-TR"/>
        </w:rPr>
        <w:t>in nasıl dağıldığını tarif etmek için kullandığımız bir araçtır. </w:t>
      </w:r>
    </w:p>
    <w:p w:rsidR="00451C38" w:rsidRPr="00451C38" w:rsidRDefault="007F6A2A" w:rsidP="00451C38">
      <w:pPr>
        <w:shd w:val="clear" w:color="auto" w:fill="FFFFFF"/>
        <w:spacing w:after="0" w:line="294" w:lineRule="atLeast"/>
        <w:textAlignment w:val="baseline"/>
        <w:rPr>
          <w:rFonts w:ascii="inherit" w:eastAsia="Times New Roman" w:hAnsi="inherit" w:cs="Helvetica"/>
          <w:color w:val="21242C"/>
          <w:sz w:val="21"/>
          <w:szCs w:val="21"/>
          <w:lang w:eastAsia="tr-TR"/>
        </w:rPr>
      </w:pPr>
      <w:hyperlink r:id="rId5" w:history="1">
        <w:r w:rsidR="00451C38" w:rsidRPr="00451C38">
          <w:rPr>
            <w:rFonts w:ascii="inherit" w:eastAsia="Times New Roman" w:hAnsi="inherit" w:cs="Helvetica"/>
            <w:color w:val="0000FF"/>
            <w:sz w:val="21"/>
            <w:szCs w:val="21"/>
            <w:u w:val="single"/>
            <w:bdr w:val="none" w:sz="0" w:space="0" w:color="auto" w:frame="1"/>
            <w:lang w:eastAsia="tr-TR"/>
          </w:rPr>
          <w:t>[Açıklamayı gizle]</w:t>
        </w:r>
      </w:hyperlink>
    </w:p>
    <w:p w:rsidR="00451C38" w:rsidRPr="00451C38" w:rsidRDefault="00451C38" w:rsidP="00451C38">
      <w:pPr>
        <w:shd w:val="clear" w:color="auto" w:fill="FFFFFF"/>
        <w:spacing w:line="450" w:lineRule="atLeast"/>
        <w:textAlignment w:val="baseline"/>
        <w:rPr>
          <w:rFonts w:ascii="inherit" w:eastAsia="Times New Roman" w:hAnsi="inherit" w:cs="Helvetica"/>
          <w:color w:val="21242C"/>
          <w:sz w:val="30"/>
          <w:szCs w:val="30"/>
          <w:lang w:eastAsia="tr-TR"/>
        </w:rPr>
      </w:pPr>
      <w:r w:rsidRPr="00451C38">
        <w:rPr>
          <w:rFonts w:ascii="inherit" w:eastAsia="Times New Roman" w:hAnsi="inherit" w:cs="Helvetica"/>
          <w:color w:val="21242C"/>
          <w:sz w:val="30"/>
          <w:szCs w:val="30"/>
          <w:lang w:eastAsia="tr-TR"/>
        </w:rPr>
        <w:t>Mıknatıstan doğan bir kuvvetten bahsediyorsak (ya da bu konudaki herhangi bir kuvvet), bu kuvvet bir şeye etki etmelidir. Açıkçası, bir kuvvet vektör alanı, bize herhangi bir noktadaki küçük bir test parçacığının üzerine etki eden kuvvetin yönünü ve büyüklüğünü söyler.</w:t>
      </w:r>
    </w:p>
    <w:p w:rsidR="00451C38" w:rsidRDefault="00451C38" w:rsidP="00451C38">
      <w:pPr>
        <w:shd w:val="clear" w:color="auto" w:fill="FFFFFF"/>
        <w:spacing w:line="450" w:lineRule="atLeast"/>
        <w:textAlignment w:val="baseline"/>
        <w:rPr>
          <w:rFonts w:ascii="inherit" w:eastAsia="Times New Roman" w:hAnsi="inherit" w:cs="Helvetica"/>
          <w:color w:val="21242C"/>
          <w:sz w:val="30"/>
          <w:szCs w:val="30"/>
          <w:lang w:eastAsia="tr-TR"/>
        </w:rPr>
      </w:pPr>
      <w:r w:rsidRPr="00451C38">
        <w:rPr>
          <w:rFonts w:ascii="inherit" w:eastAsia="Times New Roman" w:hAnsi="inherit" w:cs="Helvetica"/>
          <w:color w:val="21242C"/>
          <w:sz w:val="30"/>
          <w:szCs w:val="30"/>
          <w:lang w:eastAsia="tr-TR"/>
        </w:rPr>
        <w:t>Elektrik kuvvette kullandığımız küçük test parçacığı </w:t>
      </w:r>
      <w:hyperlink r:id="rId6" w:tgtFrame="_blank" w:history="1">
        <w:r w:rsidRPr="00451C38">
          <w:rPr>
            <w:rFonts w:ascii="inherit" w:eastAsia="Times New Roman" w:hAnsi="inherit" w:cs="Helvetica"/>
            <w:color w:val="0000FF"/>
            <w:sz w:val="30"/>
            <w:szCs w:val="30"/>
            <w:u w:val="single"/>
            <w:bdr w:val="none" w:sz="0" w:space="0" w:color="auto" w:frame="1"/>
            <w:lang w:eastAsia="tr-TR"/>
          </w:rPr>
          <w:t>elektron</w:t>
        </w:r>
      </w:hyperlink>
      <w:r w:rsidRPr="00451C38">
        <w:rPr>
          <w:rFonts w:ascii="inherit" w:eastAsia="Times New Roman" w:hAnsi="inherit" w:cs="Helvetica"/>
          <w:color w:val="21242C"/>
          <w:sz w:val="30"/>
          <w:szCs w:val="30"/>
          <w:lang w:eastAsia="tr-TR"/>
        </w:rPr>
        <w:t>dur. Manyetik kuvvet için eşdeğer bir parçacığın olmadığı ortaya çıkmıştır. </w:t>
      </w:r>
      <w:r w:rsidRPr="00451C38">
        <w:rPr>
          <w:rFonts w:ascii="inherit" w:eastAsia="Times New Roman" w:hAnsi="inherit" w:cs="Helvetica"/>
          <w:i/>
          <w:iCs/>
          <w:color w:val="21242C"/>
          <w:sz w:val="30"/>
          <w:szCs w:val="30"/>
          <w:bdr w:val="none" w:sz="0" w:space="0" w:color="auto" w:frame="1"/>
          <w:lang w:eastAsia="tr-TR"/>
        </w:rPr>
        <w:t>Manyetik tek kutup</w:t>
      </w:r>
      <w:r w:rsidRPr="00451C38">
        <w:rPr>
          <w:rFonts w:ascii="inherit" w:eastAsia="Times New Roman" w:hAnsi="inherit" w:cs="Helvetica"/>
          <w:color w:val="21242C"/>
          <w:sz w:val="30"/>
          <w:szCs w:val="30"/>
          <w:lang w:eastAsia="tr-TR"/>
        </w:rPr>
        <w:t> terimi böyle bir parçacık için kullanılır. Bildiğimiz kadarıyla, manyetik tek kutup doğada bulunmaz ve doğadaki bütün manyetik alan kaynakları çift kutupludur.</w:t>
      </w:r>
    </w:p>
    <w:p w:rsidR="00595E6C" w:rsidRPr="00451C38" w:rsidRDefault="00595E6C" w:rsidP="00451C38">
      <w:pPr>
        <w:shd w:val="clear" w:color="auto" w:fill="FFFFFF"/>
        <w:spacing w:line="450" w:lineRule="atLeast"/>
        <w:textAlignment w:val="baseline"/>
        <w:rPr>
          <w:rFonts w:ascii="inherit" w:eastAsia="Times New Roman" w:hAnsi="inherit" w:cs="Helvetica"/>
          <w:color w:val="21242C"/>
          <w:sz w:val="30"/>
          <w:szCs w:val="30"/>
          <w:lang w:eastAsia="tr-TR"/>
        </w:rPr>
      </w:pPr>
    </w:p>
    <w:p w:rsidR="00451C38" w:rsidRPr="00451C38" w:rsidRDefault="00595E6C" w:rsidP="00451C38">
      <w:pPr>
        <w:shd w:val="clear" w:color="auto" w:fill="FFFFFF"/>
        <w:spacing w:line="450" w:lineRule="atLeast"/>
        <w:textAlignment w:val="baseline"/>
        <w:rPr>
          <w:rFonts w:ascii="inherit" w:eastAsia="Times New Roman" w:hAnsi="inherit" w:cs="Helvetica"/>
          <w:color w:val="21242C"/>
          <w:sz w:val="30"/>
          <w:szCs w:val="30"/>
          <w:lang w:eastAsia="tr-TR"/>
        </w:rPr>
      </w:pPr>
      <w:r>
        <w:rPr>
          <w:rFonts w:ascii="inherit" w:eastAsia="Times New Roman" w:hAnsi="inherit" w:cs="Helvetica"/>
          <w:color w:val="21242C"/>
          <w:sz w:val="30"/>
          <w:szCs w:val="30"/>
          <w:lang w:eastAsia="tr-TR"/>
        </w:rPr>
        <w:t xml:space="preserve">Çoğumuz günlük </w:t>
      </w:r>
      <w:proofErr w:type="gramStart"/>
      <w:r>
        <w:rPr>
          <w:rFonts w:ascii="inherit" w:eastAsia="Times New Roman" w:hAnsi="inherit" w:cs="Helvetica"/>
          <w:color w:val="21242C"/>
          <w:sz w:val="30"/>
          <w:szCs w:val="30"/>
          <w:lang w:eastAsia="tr-TR"/>
        </w:rPr>
        <w:t xml:space="preserve">hayatta </w:t>
      </w:r>
      <w:r w:rsidR="00451C38" w:rsidRPr="00451C38">
        <w:rPr>
          <w:rFonts w:ascii="inherit" w:eastAsia="Times New Roman" w:hAnsi="inherit" w:cs="Helvetica"/>
          <w:color w:val="21242C"/>
          <w:sz w:val="30"/>
          <w:szCs w:val="30"/>
          <w:lang w:eastAsia="tr-TR"/>
        </w:rPr>
        <w:t>.</w:t>
      </w:r>
      <w:proofErr w:type="gramEnd"/>
      <w:r w:rsidR="00451C38" w:rsidRPr="00451C38">
        <w:rPr>
          <w:rFonts w:ascii="inherit" w:eastAsia="Times New Roman" w:hAnsi="inherit" w:cs="Helvetica"/>
          <w:color w:val="21242C"/>
          <w:sz w:val="30"/>
          <w:szCs w:val="30"/>
          <w:lang w:eastAsia="tr-TR"/>
        </w:rPr>
        <w:t xml:space="preserve"> Mıknatısların iki kutbu olduğunu ve mıknatısların yönüne bağlı olarak birbirlerini çektiklerini (zıt kutuplar) ya da ittiklerini (benzer kutuplar) algılamışızdır. Bunun ise mıknatısın etrafındaki bir bölgede gerçekleştiğini fark etmişizdir. Manyetik alan, işte bu bölgeyi tanımlar.</w:t>
      </w:r>
    </w:p>
    <w:p w:rsidR="00F34E3F" w:rsidRDefault="006837BB" w:rsidP="006837BB">
      <w:proofErr w:type="spellStart"/>
      <w:r>
        <w:t>nı</w:t>
      </w:r>
      <w:proofErr w:type="spellEnd"/>
      <w:r>
        <w:t xml:space="preserve"> burada öğren: Eodev.com - </w:t>
      </w:r>
      <w:hyperlink r:id="rId7" w:anchor="readmore" w:history="1">
        <w:r w:rsidR="00451C38" w:rsidRPr="00F53EA4">
          <w:rPr>
            <w:rStyle w:val="Kpr"/>
          </w:rPr>
          <w:t>https://eodev.com/gorev/4428639#readmore</w:t>
        </w:r>
      </w:hyperlink>
    </w:p>
    <w:p w:rsidR="00451C38" w:rsidRPr="00AB307E" w:rsidRDefault="00451C38" w:rsidP="006837BB">
      <w:pPr>
        <w:rPr>
          <w:sz w:val="36"/>
          <w:szCs w:val="36"/>
        </w:rPr>
      </w:pPr>
      <w:proofErr w:type="gramStart"/>
      <w:r w:rsidRPr="00451C38">
        <w:rPr>
          <w:rFonts w:ascii="Arial" w:hAnsi="Arial" w:cs="Arial"/>
          <w:b/>
          <w:bCs/>
          <w:color w:val="202122"/>
          <w:sz w:val="21"/>
          <w:szCs w:val="21"/>
          <w:shd w:val="clear" w:color="auto" w:fill="FFFFFF"/>
        </w:rPr>
        <w:t>Pusula</w:t>
      </w:r>
      <w:r w:rsidRPr="00451C38">
        <w:rPr>
          <w:rFonts w:ascii="Arial" w:hAnsi="Arial" w:cs="Arial"/>
          <w:color w:val="202122"/>
          <w:sz w:val="21"/>
          <w:szCs w:val="21"/>
          <w:shd w:val="clear" w:color="auto" w:fill="FFFFFF"/>
        </w:rPr>
        <w:t>, başlıca olarak ulaşımda ve arazi incelemesinde kullanılan, </w:t>
      </w:r>
      <w:hyperlink r:id="rId8" w:tooltip="Dünya" w:history="1">
        <w:r w:rsidRPr="00451C38">
          <w:rPr>
            <w:rFonts w:ascii="Arial" w:hAnsi="Arial" w:cs="Arial"/>
            <w:color w:val="0B0080"/>
            <w:sz w:val="21"/>
            <w:szCs w:val="21"/>
            <w:shd w:val="clear" w:color="auto" w:fill="FFFFFF"/>
          </w:rPr>
          <w:t>dünya</w:t>
        </w:r>
      </w:hyperlink>
      <w:r w:rsidRPr="00451C38">
        <w:rPr>
          <w:rFonts w:ascii="Arial" w:hAnsi="Arial" w:cs="Arial"/>
          <w:color w:val="202122"/>
          <w:sz w:val="21"/>
          <w:szCs w:val="21"/>
          <w:shd w:val="clear" w:color="auto" w:fill="FFFFFF"/>
        </w:rPr>
        <w:t> üzerinde yön tespit etmeye yarayan cihaz.</w:t>
      </w:r>
      <w:hyperlink r:id="rId9" w:anchor="cite_note-BritannicaDVD-1" w:history="1">
        <w:r w:rsidRPr="00451C38">
          <w:rPr>
            <w:rFonts w:ascii="Arial" w:hAnsi="Arial" w:cs="Arial"/>
            <w:color w:val="0B0080"/>
            <w:sz w:val="17"/>
            <w:szCs w:val="17"/>
            <w:shd w:val="clear" w:color="auto" w:fill="FFFFFF"/>
            <w:vertAlign w:val="superscript"/>
          </w:rPr>
          <w:t>[1]</w:t>
        </w:r>
      </w:hyperlink>
      <w:r w:rsidRPr="00451C38">
        <w:rPr>
          <w:rFonts w:ascii="Arial" w:hAnsi="Arial" w:cs="Arial"/>
          <w:color w:val="202122"/>
          <w:sz w:val="21"/>
          <w:szCs w:val="21"/>
          <w:shd w:val="clear" w:color="auto" w:fill="FFFFFF"/>
        </w:rPr>
        <w:t> </w:t>
      </w:r>
      <w:r w:rsidRPr="00AB307E">
        <w:rPr>
          <w:rFonts w:ascii="Arial" w:hAnsi="Arial" w:cs="Arial"/>
          <w:color w:val="202122"/>
          <w:sz w:val="36"/>
          <w:szCs w:val="36"/>
          <w:shd w:val="clear" w:color="auto" w:fill="FFFFFF"/>
        </w:rPr>
        <w:t>Pusulalar; </w:t>
      </w:r>
      <w:hyperlink r:id="rId10" w:tooltip="Manyetik" w:history="1">
        <w:r w:rsidRPr="00AB307E">
          <w:rPr>
            <w:rFonts w:ascii="Arial" w:hAnsi="Arial" w:cs="Arial"/>
            <w:color w:val="0B0080"/>
            <w:sz w:val="36"/>
            <w:szCs w:val="36"/>
            <w:shd w:val="clear" w:color="auto" w:fill="FFFFFF"/>
          </w:rPr>
          <w:t>manyetik</w:t>
        </w:r>
      </w:hyperlink>
      <w:r w:rsidRPr="00AB307E">
        <w:rPr>
          <w:rFonts w:ascii="Arial" w:hAnsi="Arial" w:cs="Arial"/>
          <w:color w:val="202122"/>
          <w:sz w:val="36"/>
          <w:szCs w:val="36"/>
          <w:shd w:val="clear" w:color="auto" w:fill="FFFFFF"/>
        </w:rPr>
        <w:t> veya </w:t>
      </w:r>
      <w:proofErr w:type="spellStart"/>
      <w:r w:rsidRPr="00AB307E">
        <w:rPr>
          <w:sz w:val="36"/>
          <w:szCs w:val="36"/>
        </w:rPr>
        <w:fldChar w:fldCharType="begin"/>
      </w:r>
      <w:r w:rsidRPr="00AB307E">
        <w:rPr>
          <w:sz w:val="36"/>
          <w:szCs w:val="36"/>
        </w:rPr>
        <w:instrText xml:space="preserve"> HYPERLINK "https://tr.wikipedia.org/wiki/Cayro" \o "Cayro" </w:instrText>
      </w:r>
      <w:r w:rsidRPr="00AB307E">
        <w:rPr>
          <w:sz w:val="36"/>
          <w:szCs w:val="36"/>
        </w:rPr>
        <w:fldChar w:fldCharType="separate"/>
      </w:r>
      <w:r w:rsidRPr="00AB307E">
        <w:rPr>
          <w:rFonts w:ascii="Arial" w:hAnsi="Arial" w:cs="Arial"/>
          <w:color w:val="0B0080"/>
          <w:sz w:val="36"/>
          <w:szCs w:val="36"/>
          <w:shd w:val="clear" w:color="auto" w:fill="FFFFFF"/>
        </w:rPr>
        <w:t>cayroskopik</w:t>
      </w:r>
      <w:proofErr w:type="spellEnd"/>
      <w:r w:rsidRPr="00AB307E">
        <w:rPr>
          <w:sz w:val="36"/>
          <w:szCs w:val="36"/>
        </w:rPr>
        <w:fldChar w:fldCharType="end"/>
      </w:r>
      <w:r w:rsidRPr="00AB307E">
        <w:rPr>
          <w:rFonts w:ascii="Arial" w:hAnsi="Arial" w:cs="Arial"/>
          <w:color w:val="202122"/>
          <w:sz w:val="36"/>
          <w:szCs w:val="36"/>
          <w:shd w:val="clear" w:color="auto" w:fill="FFFFFF"/>
        </w:rPr>
        <w:t> olarak ya da bir </w:t>
      </w:r>
      <w:hyperlink r:id="rId11" w:tooltip="Yıldız" w:history="1">
        <w:r w:rsidRPr="00AB307E">
          <w:rPr>
            <w:rFonts w:ascii="Arial" w:hAnsi="Arial" w:cs="Arial"/>
            <w:color w:val="0B0080"/>
            <w:sz w:val="36"/>
            <w:szCs w:val="36"/>
            <w:shd w:val="clear" w:color="auto" w:fill="FFFFFF"/>
          </w:rPr>
          <w:t>yıldıza</w:t>
        </w:r>
      </w:hyperlink>
      <w:r w:rsidRPr="00AB307E">
        <w:rPr>
          <w:rFonts w:ascii="Arial" w:hAnsi="Arial" w:cs="Arial"/>
          <w:color w:val="202122"/>
          <w:sz w:val="36"/>
          <w:szCs w:val="36"/>
          <w:shd w:val="clear" w:color="auto" w:fill="FFFFFF"/>
        </w:rPr>
        <w:t> göre yön belirleme prensipleriyle çalışırlar.</w:t>
      </w:r>
      <w:hyperlink r:id="rId12" w:anchor="cite_note-BritannicaDVD-1" w:history="1">
        <w:r w:rsidRPr="00AB307E">
          <w:rPr>
            <w:rFonts w:ascii="Arial" w:hAnsi="Arial" w:cs="Arial"/>
            <w:color w:val="0B0080"/>
            <w:sz w:val="36"/>
            <w:szCs w:val="36"/>
            <w:shd w:val="clear" w:color="auto" w:fill="FFFFFF"/>
            <w:vertAlign w:val="superscript"/>
          </w:rPr>
          <w:t>[1]</w:t>
        </w:r>
      </w:hyperlink>
      <w:r w:rsidRPr="00AB307E">
        <w:rPr>
          <w:rFonts w:ascii="Arial" w:hAnsi="Arial" w:cs="Arial"/>
          <w:color w:val="202122"/>
          <w:sz w:val="36"/>
          <w:szCs w:val="36"/>
          <w:shd w:val="clear" w:color="auto" w:fill="FFFFFF"/>
        </w:rPr>
        <w:t> En eski pusula türü, </w:t>
      </w:r>
      <w:hyperlink r:id="rId13" w:anchor="Yerin_Manyetik_Alan%C4%B1" w:tooltip="Manyetik alan" w:history="1">
        <w:r w:rsidRPr="00AB307E">
          <w:rPr>
            <w:rFonts w:ascii="Arial" w:hAnsi="Arial" w:cs="Arial"/>
            <w:color w:val="0B0080"/>
            <w:sz w:val="36"/>
            <w:szCs w:val="36"/>
            <w:shd w:val="clear" w:color="auto" w:fill="FFFFFF"/>
          </w:rPr>
          <w:t>Dünya'nın manyetik alanına</w:t>
        </w:r>
      </w:hyperlink>
      <w:r w:rsidRPr="00AB307E">
        <w:rPr>
          <w:rFonts w:ascii="Arial" w:hAnsi="Arial" w:cs="Arial"/>
          <w:color w:val="202122"/>
          <w:sz w:val="36"/>
          <w:szCs w:val="36"/>
          <w:shd w:val="clear" w:color="auto" w:fill="FFFFFF"/>
        </w:rPr>
        <w:t> göre yönleri gösteren </w:t>
      </w:r>
      <w:r w:rsidRPr="00AB307E">
        <w:rPr>
          <w:rFonts w:ascii="Arial" w:hAnsi="Arial" w:cs="Arial"/>
          <w:b/>
          <w:bCs/>
          <w:color w:val="202122"/>
          <w:sz w:val="36"/>
          <w:szCs w:val="36"/>
          <w:shd w:val="clear" w:color="auto" w:fill="FFFFFF"/>
        </w:rPr>
        <w:t>manyetik pusula</w:t>
      </w:r>
      <w:r w:rsidRPr="00AB307E">
        <w:rPr>
          <w:rFonts w:ascii="Arial" w:hAnsi="Arial" w:cs="Arial"/>
          <w:color w:val="202122"/>
          <w:sz w:val="36"/>
          <w:szCs w:val="36"/>
          <w:shd w:val="clear" w:color="auto" w:fill="FFFFFF"/>
        </w:rPr>
        <w:t>dır</w:t>
      </w:r>
      <w:hyperlink r:id="rId14" w:anchor="cite_note-BritannicaDVD-1" w:history="1">
        <w:r w:rsidRPr="00AB307E">
          <w:rPr>
            <w:rFonts w:ascii="Arial" w:hAnsi="Arial" w:cs="Arial"/>
            <w:color w:val="0B0080"/>
            <w:sz w:val="36"/>
            <w:szCs w:val="36"/>
            <w:shd w:val="clear" w:color="auto" w:fill="FFFFFF"/>
            <w:vertAlign w:val="superscript"/>
          </w:rPr>
          <w:t>[1]</w:t>
        </w:r>
      </w:hyperlink>
      <w:r w:rsidRPr="00AB307E">
        <w:rPr>
          <w:rFonts w:ascii="Arial" w:hAnsi="Arial" w:cs="Arial"/>
          <w:color w:val="202122"/>
          <w:sz w:val="36"/>
          <w:szCs w:val="36"/>
          <w:shd w:val="clear" w:color="auto" w:fill="FFFFFF"/>
        </w:rPr>
        <w:t> ve sıklıkla </w:t>
      </w:r>
      <w:r w:rsidRPr="00AB307E">
        <w:rPr>
          <w:rFonts w:ascii="Arial" w:hAnsi="Arial" w:cs="Arial"/>
          <w:i/>
          <w:iCs/>
          <w:color w:val="202122"/>
          <w:sz w:val="36"/>
          <w:szCs w:val="36"/>
          <w:shd w:val="clear" w:color="auto" w:fill="FFFFFF"/>
        </w:rPr>
        <w:t>pusula</w:t>
      </w:r>
      <w:r w:rsidRPr="00AB307E">
        <w:rPr>
          <w:rFonts w:ascii="Arial" w:hAnsi="Arial" w:cs="Arial"/>
          <w:color w:val="202122"/>
          <w:sz w:val="36"/>
          <w:szCs w:val="36"/>
          <w:shd w:val="clear" w:color="auto" w:fill="FFFFFF"/>
        </w:rPr>
        <w:t> sözcüğü, </w:t>
      </w:r>
      <w:r w:rsidRPr="00AB307E">
        <w:rPr>
          <w:rFonts w:ascii="Arial" w:hAnsi="Arial" w:cs="Arial"/>
          <w:i/>
          <w:iCs/>
          <w:color w:val="202122"/>
          <w:sz w:val="36"/>
          <w:szCs w:val="36"/>
          <w:shd w:val="clear" w:color="auto" w:fill="FFFFFF"/>
        </w:rPr>
        <w:t>manyetik pusula</w:t>
      </w:r>
      <w:r w:rsidRPr="00AB307E">
        <w:rPr>
          <w:rFonts w:ascii="Arial" w:hAnsi="Arial" w:cs="Arial"/>
          <w:color w:val="202122"/>
          <w:sz w:val="36"/>
          <w:szCs w:val="36"/>
          <w:shd w:val="clear" w:color="auto" w:fill="FFFFFF"/>
        </w:rPr>
        <w:t> ile eşanlamlı olarak kullanılır.</w:t>
      </w:r>
      <w:proofErr w:type="gramEnd"/>
    </w:p>
    <w:p w:rsidR="00451C38" w:rsidRDefault="00451C38" w:rsidP="006837BB">
      <w:r>
        <w:t>Bir mıknatıs, ortasından bir ip ile bağlanarak serbest bırakıldığında bir ucu kuzey, diğer ucu güney yönünü gösterir. Pusula iğnesi de bir mıknatıstır. Pusulanın sürekli aynı doğrultuyu gösterecek şekilde sapm</w:t>
      </w:r>
      <w:r w:rsidR="00595E6C">
        <w:t xml:space="preserve">ası, yerin </w:t>
      </w:r>
      <w:proofErr w:type="spellStart"/>
      <w:r w:rsidR="00595E6C">
        <w:t>mıknatıslık</w:t>
      </w:r>
      <w:proofErr w:type="spellEnd"/>
      <w:r w:rsidR="00595E6C">
        <w:t xml:space="preserve"> özelliği yüzündendir. </w:t>
      </w:r>
      <w:r>
        <w:t xml:space="preserve">Yerkürenin çeşitli yerlerinde yapılan deneylerde </w:t>
      </w:r>
      <w:r>
        <w:lastRenderedPageBreak/>
        <w:t xml:space="preserve">pusula iğnesinin yaklaşık hep aynı doğrultuyu gösterdiği belirlenmiştir. Bu nedenle yerkürenin daimi bir çubuk mıknatıs özelliği gösterdiği söylenebilir. Pusula ibresinin kuzey kutbu, kuzeye yöneldiğinden yerkürenin kuzeyinde bir güney mıknatıs kutbu, güneyinde de kuzey mıknatıs kutbu vardır. Ancak Dünya’nın değişik noktalarında yapılan deneylerde pusula iğnesinin tam olarak kuzey ya da güney kutuplarını göstermediği belirlenmiştir. </w:t>
      </w:r>
      <w:bookmarkStart w:id="0" w:name="_GoBack"/>
      <w:r>
        <w:t xml:space="preserve">Bu nedenle yerkürenin </w:t>
      </w:r>
      <w:bookmarkEnd w:id="0"/>
      <w:r>
        <w:t>coğrafi kutupları ile manyetik kutupları aynı noktalarda çakışmaz. Yerin manyetik kutupları ile coğrafi kutupları çakışık olmadığından pusula ibresi ile coğrafi kuzey – güney doğrultusu arasında bir açı vardır. Bu açıya sapma açısı denir. Sapma açısı, bulunulan konuma göre doğuya ya da batıya doğru olur Ayrıca sapma, yıllara ve mevsimlere göre de değişir. Mıknatısınızın gösterdiği yöne, sapma açısını hesaplamadan gitmeye kalkarsanız, gitmek istediğiniz noktaya varamazsınız.</w:t>
      </w:r>
    </w:p>
    <w:p w:rsidR="00451C38" w:rsidRDefault="00451C38" w:rsidP="006837BB"/>
    <w:sectPr w:rsidR="00451C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93"/>
    <w:rsid w:val="00072101"/>
    <w:rsid w:val="002A35C7"/>
    <w:rsid w:val="00451C38"/>
    <w:rsid w:val="00464F93"/>
    <w:rsid w:val="00595E6C"/>
    <w:rsid w:val="006837BB"/>
    <w:rsid w:val="007F6A2A"/>
    <w:rsid w:val="00AB307E"/>
    <w:rsid w:val="00F34E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66579-51B3-450A-AAC7-B0BF2381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51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415344">
      <w:bodyDiv w:val="1"/>
      <w:marLeft w:val="0"/>
      <w:marRight w:val="0"/>
      <w:marTop w:val="0"/>
      <w:marBottom w:val="0"/>
      <w:divBdr>
        <w:top w:val="none" w:sz="0" w:space="0" w:color="auto"/>
        <w:left w:val="none" w:sz="0" w:space="0" w:color="auto"/>
        <w:bottom w:val="none" w:sz="0" w:space="0" w:color="auto"/>
        <w:right w:val="none" w:sz="0" w:space="0" w:color="auto"/>
      </w:divBdr>
      <w:divsChild>
        <w:div w:id="2250745">
          <w:marLeft w:val="0"/>
          <w:marRight w:val="0"/>
          <w:marTop w:val="0"/>
          <w:marBottom w:val="0"/>
          <w:divBdr>
            <w:top w:val="none" w:sz="0" w:space="0" w:color="auto"/>
            <w:left w:val="none" w:sz="0" w:space="0" w:color="auto"/>
            <w:bottom w:val="none" w:sz="0" w:space="0" w:color="auto"/>
            <w:right w:val="none" w:sz="0" w:space="0" w:color="auto"/>
          </w:divBdr>
          <w:divsChild>
            <w:div w:id="1339499062">
              <w:marLeft w:val="0"/>
              <w:marRight w:val="0"/>
              <w:marTop w:val="0"/>
              <w:marBottom w:val="480"/>
              <w:divBdr>
                <w:top w:val="none" w:sz="0" w:space="0" w:color="auto"/>
                <w:left w:val="none" w:sz="0" w:space="0" w:color="auto"/>
                <w:bottom w:val="none" w:sz="0" w:space="0" w:color="auto"/>
                <w:right w:val="none" w:sz="0" w:space="0" w:color="auto"/>
              </w:divBdr>
              <w:divsChild>
                <w:div w:id="922029623">
                  <w:marLeft w:val="0"/>
                  <w:marRight w:val="0"/>
                  <w:marTop w:val="0"/>
                  <w:marBottom w:val="0"/>
                  <w:divBdr>
                    <w:top w:val="none" w:sz="0" w:space="0" w:color="auto"/>
                    <w:left w:val="none" w:sz="0" w:space="0" w:color="auto"/>
                    <w:bottom w:val="none" w:sz="0" w:space="0" w:color="auto"/>
                    <w:right w:val="none" w:sz="0" w:space="0" w:color="auto"/>
                  </w:divBdr>
                  <w:divsChild>
                    <w:div w:id="1308821309">
                      <w:marLeft w:val="0"/>
                      <w:marRight w:val="0"/>
                      <w:marTop w:val="0"/>
                      <w:marBottom w:val="0"/>
                      <w:divBdr>
                        <w:top w:val="none" w:sz="0" w:space="0" w:color="auto"/>
                        <w:left w:val="none" w:sz="0" w:space="0" w:color="auto"/>
                        <w:bottom w:val="none" w:sz="0" w:space="0" w:color="auto"/>
                        <w:right w:val="none" w:sz="0" w:space="0" w:color="auto"/>
                      </w:divBdr>
                      <w:divsChild>
                        <w:div w:id="1086919307">
                          <w:marLeft w:val="0"/>
                          <w:marRight w:val="0"/>
                          <w:marTop w:val="0"/>
                          <w:marBottom w:val="0"/>
                          <w:divBdr>
                            <w:top w:val="none" w:sz="0" w:space="0" w:color="auto"/>
                            <w:left w:val="none" w:sz="0" w:space="0" w:color="auto"/>
                            <w:bottom w:val="none" w:sz="0" w:space="0" w:color="auto"/>
                            <w:right w:val="none" w:sz="0" w:space="0" w:color="auto"/>
                          </w:divBdr>
                        </w:div>
                        <w:div w:id="802699900">
                          <w:marLeft w:val="0"/>
                          <w:marRight w:val="0"/>
                          <w:marTop w:val="0"/>
                          <w:marBottom w:val="0"/>
                          <w:divBdr>
                            <w:top w:val="none" w:sz="0" w:space="0" w:color="auto"/>
                            <w:left w:val="none" w:sz="0" w:space="0" w:color="auto"/>
                            <w:bottom w:val="none" w:sz="0" w:space="0" w:color="auto"/>
                            <w:right w:val="none" w:sz="0" w:space="0" w:color="auto"/>
                          </w:divBdr>
                          <w:divsChild>
                            <w:div w:id="1621571349">
                              <w:marLeft w:val="0"/>
                              <w:marRight w:val="0"/>
                              <w:marTop w:val="0"/>
                              <w:marBottom w:val="0"/>
                              <w:divBdr>
                                <w:top w:val="none" w:sz="0" w:space="0" w:color="auto"/>
                                <w:left w:val="none" w:sz="0" w:space="0" w:color="auto"/>
                                <w:bottom w:val="none" w:sz="0" w:space="0" w:color="auto"/>
                                <w:right w:val="none" w:sz="0" w:space="0" w:color="auto"/>
                              </w:divBdr>
                              <w:divsChild>
                                <w:div w:id="1777015905">
                                  <w:marLeft w:val="0"/>
                                  <w:marRight w:val="0"/>
                                  <w:marTop w:val="0"/>
                                  <w:marBottom w:val="480"/>
                                  <w:divBdr>
                                    <w:top w:val="none" w:sz="0" w:space="0" w:color="auto"/>
                                    <w:left w:val="none" w:sz="0" w:space="0" w:color="auto"/>
                                    <w:bottom w:val="none" w:sz="0" w:space="0" w:color="auto"/>
                                    <w:right w:val="none" w:sz="0" w:space="0" w:color="auto"/>
                                  </w:divBdr>
                                  <w:divsChild>
                                    <w:div w:id="2027171362">
                                      <w:marLeft w:val="0"/>
                                      <w:marRight w:val="0"/>
                                      <w:marTop w:val="0"/>
                                      <w:marBottom w:val="480"/>
                                      <w:divBdr>
                                        <w:top w:val="none" w:sz="0" w:space="0" w:color="auto"/>
                                        <w:left w:val="none" w:sz="0" w:space="0" w:color="auto"/>
                                        <w:bottom w:val="none" w:sz="0" w:space="0" w:color="auto"/>
                                        <w:right w:val="none" w:sz="0" w:space="0" w:color="auto"/>
                                      </w:divBdr>
                                    </w:div>
                                  </w:divsChild>
                                </w:div>
                                <w:div w:id="954337069">
                                  <w:marLeft w:val="0"/>
                                  <w:marRight w:val="0"/>
                                  <w:marTop w:val="0"/>
                                  <w:marBottom w:val="480"/>
                                  <w:divBdr>
                                    <w:top w:val="none" w:sz="0" w:space="0" w:color="auto"/>
                                    <w:left w:val="none" w:sz="0" w:space="0" w:color="auto"/>
                                    <w:bottom w:val="none" w:sz="0" w:space="0" w:color="auto"/>
                                    <w:right w:val="none" w:sz="0" w:space="0" w:color="auto"/>
                                  </w:divBdr>
                                  <w:divsChild>
                                    <w:div w:id="14233795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618808">
          <w:marLeft w:val="0"/>
          <w:marRight w:val="0"/>
          <w:marTop w:val="0"/>
          <w:marBottom w:val="0"/>
          <w:divBdr>
            <w:top w:val="none" w:sz="0" w:space="0" w:color="auto"/>
            <w:left w:val="none" w:sz="0" w:space="0" w:color="auto"/>
            <w:bottom w:val="none" w:sz="0" w:space="0" w:color="auto"/>
            <w:right w:val="none" w:sz="0" w:space="0" w:color="auto"/>
          </w:divBdr>
          <w:divsChild>
            <w:div w:id="5509934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D%C3%BCnya" TargetMode="External"/><Relationship Id="rId13" Type="http://schemas.openxmlformats.org/officeDocument/2006/relationships/hyperlink" Target="https://tr.wikipedia.org/wiki/Manyetik_alan" TargetMode="External"/><Relationship Id="rId3" Type="http://schemas.openxmlformats.org/officeDocument/2006/relationships/webSettings" Target="webSettings.xml"/><Relationship Id="rId7" Type="http://schemas.openxmlformats.org/officeDocument/2006/relationships/hyperlink" Target="https://eodev.com/gorev/4428639" TargetMode="External"/><Relationship Id="rId12" Type="http://schemas.openxmlformats.org/officeDocument/2006/relationships/hyperlink" Target="https://tr.wikipedia.org/wiki/Pusul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Electron" TargetMode="External"/><Relationship Id="rId11" Type="http://schemas.openxmlformats.org/officeDocument/2006/relationships/hyperlink" Target="https://tr.wikipedia.org/wiki/Y%C4%B1ld%C4%B1z" TargetMode="External"/><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hyperlink" Target="https://tr.wikipedia.org/wiki/Manyetik" TargetMode="External"/><Relationship Id="rId4" Type="http://schemas.openxmlformats.org/officeDocument/2006/relationships/hyperlink" Target="https://tr.khanacademy.org/science/physics/magnetic-forces-and-magnetic-fields/magnets-magnetic/a/what-is-magnetic-force" TargetMode="External"/><Relationship Id="rId9" Type="http://schemas.openxmlformats.org/officeDocument/2006/relationships/hyperlink" Target="https://tr.wikipedia.org/wiki/Pusula" TargetMode="External"/><Relationship Id="rId14" Type="http://schemas.openxmlformats.org/officeDocument/2006/relationships/hyperlink" Target="https://tr.wikipedia.org/wiki/Pusul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557</Words>
  <Characters>3176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ALTUN</dc:creator>
  <cp:keywords/>
  <dc:description/>
  <cp:lastModifiedBy>NUR ALTUN</cp:lastModifiedBy>
  <cp:revision>6</cp:revision>
  <dcterms:created xsi:type="dcterms:W3CDTF">2020-05-31T20:03:00Z</dcterms:created>
  <dcterms:modified xsi:type="dcterms:W3CDTF">2020-06-03T21:42:00Z</dcterms:modified>
</cp:coreProperties>
</file>