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PEDRO MUNOS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431 W BUTLER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PHILADELPHIA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PA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19140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Pedro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