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LACEY FLICKINGER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218 POPLAR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PLENTYWOOD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MT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59254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Lacey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