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CHELSEY RASING FRANA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348 S WALNUT AVE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NEW HAMPTON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IA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50659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Chelsey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