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MADRIGAL MORA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1411 MEADOWBROOK RD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FEASTERVILLE TREVOSE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PA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19053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Madrigal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