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MARCELINO BRICENO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13002 CROOKSTON LN APT T7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ROCKVILLE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20851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Marcelino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