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ARYTON VINUEZA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12313 BRADBURY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GAITHERSBURG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20878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Aryton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