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REGINA DA SILVA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199 ROLLINS AVE APT 326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ROCKVILLE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20852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Regina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