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IIBEA CASTRO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1366 CARLSBAD DR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GAITHERSBURG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20879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Iibea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