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MAURA MOLINA-NIETO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10905 MEADOWLARK LN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SPOTSYLVANIA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VA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22553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Maura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