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MANILEE ASEMCION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872 CHAIR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SINAJANA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Manilee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