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ROGELITA BLANCO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194 CHALAN PAHARU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DEDEDO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GU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96929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Rogelita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