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JACQUELIN CABRERA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149 BIRADAN BABALI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DEDEDO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96929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Jacquelin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