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LORENZO SEGUNDO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1135 EDISON AVE APT 1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BRONX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10461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Lorenzo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