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Занятие #8. Псевдоклассы :first-child, :last-child, :nth-child. Псевдоэлементы ::before и ::after. Подключение нестандартных шрифтов через @font-face</w:t>
      </w:r>
    </w:p>
    <w:p w:rsidR="00000000" w:rsidDel="00000000" w:rsidP="00000000" w:rsidRDefault="00000000" w:rsidRPr="00000000" w14:paraId="00000002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m7xts5aq6fv" w:id="1"/>
      <w:bookmarkEnd w:id="1"/>
      <w:r w:rsidDel="00000000" w:rsidR="00000000" w:rsidRPr="00000000">
        <w:rPr>
          <w:rtl w:val="0"/>
        </w:rPr>
        <w:t xml:space="preserve">Псевдоклассы  -  :first-child, :last-child, :nth-child</w:t>
      </w:r>
    </w:p>
    <w:p w:rsidR="00000000" w:rsidDel="00000000" w:rsidP="00000000" w:rsidRDefault="00000000" w:rsidRPr="00000000" w14:paraId="00000004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Псевдокласс</w:t>
      </w:r>
      <w:r w:rsidDel="00000000" w:rsidR="00000000" w:rsidRPr="00000000">
        <w:rPr>
          <w:b w:val="1"/>
          <w:rtl w:val="0"/>
        </w:rPr>
        <w:t xml:space="preserve"> :first-child </w:t>
      </w:r>
      <w:r w:rsidDel="00000000" w:rsidR="00000000" w:rsidRPr="00000000">
        <w:rPr>
          <w:rtl w:val="0"/>
        </w:rPr>
        <w:t xml:space="preserve">применяет стилевое оформление к первому дочернему элементу своего родителя. Псевдокласс</w:t>
      </w:r>
      <w:r w:rsidDel="00000000" w:rsidR="00000000" w:rsidRPr="00000000">
        <w:rPr>
          <w:b w:val="1"/>
          <w:rtl w:val="0"/>
        </w:rPr>
        <w:t xml:space="preserve"> :last-child </w:t>
      </w:r>
      <w:r w:rsidDel="00000000" w:rsidR="00000000" w:rsidRPr="00000000">
        <w:rPr>
          <w:rtl w:val="0"/>
        </w:rPr>
        <w:t xml:space="preserve">задаёт стилевое оформление последнего элемента своего родителя.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Например, на странице есть список:</w:t>
        <w:br w:type="textWrapping"/>
        <w:tab/>
        <w:tab/>
        <w:tab/>
        <w:t xml:space="preserve">&lt;ul class="list"&gt;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&lt;li&gt;Lorem ipsum&lt;/li&gt;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&lt;li&gt;Lorem ipsum&lt;/li&gt;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&lt;li&gt;Lorem ipsum&lt;/li&gt;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&lt;/ul&gt;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Если в CSS записать:</w:t>
      </w:r>
      <w:r w:rsidDel="00000000" w:rsidR="00000000" w:rsidRPr="00000000">
        <w:rPr>
          <w:b w:val="1"/>
          <w:rtl w:val="0"/>
        </w:rPr>
        <w:t xml:space="preserve"> .list li:first-child{color: red}</w:t>
      </w:r>
      <w:r w:rsidDel="00000000" w:rsidR="00000000" w:rsidRPr="00000000">
        <w:rPr>
          <w:rtl w:val="0"/>
        </w:rPr>
        <w:t xml:space="preserve">, то в результате только в первом пункте списка цвет текста станет красным, так как этот пункт является первым дочерним элементом тега &lt;ul&gt; с классом list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Псевдокласс :nth-child</w:t>
      </w:r>
      <w:r w:rsidDel="00000000" w:rsidR="00000000" w:rsidRPr="00000000">
        <w:rPr>
          <w:highlight w:val="white"/>
          <w:rtl w:val="0"/>
        </w:rPr>
        <w:t xml:space="preserve"> используется для добавления стиля к элементам на основе нумерации в дереве элементов.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Псевдоклассу :nth-child </w:t>
      </w:r>
      <w:r w:rsidDel="00000000" w:rsidR="00000000" w:rsidRPr="00000000">
        <w:rPr>
          <w:highlight w:val="white"/>
          <w:rtl w:val="0"/>
        </w:rPr>
        <w:t xml:space="preserve"> можно задавать следующие значения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odd</w:t>
      </w:r>
      <w:r w:rsidDel="00000000" w:rsidR="00000000" w:rsidRPr="00000000">
        <w:rPr>
          <w:highlight w:val="white"/>
          <w:rtl w:val="0"/>
        </w:rPr>
        <w:t xml:space="preserve"> -  все нечетные номера элементов.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even</w:t>
      </w:r>
      <w:r w:rsidDel="00000000" w:rsidR="00000000" w:rsidRPr="00000000">
        <w:rPr>
          <w:highlight w:val="white"/>
          <w:rtl w:val="0"/>
        </w:rPr>
        <w:t xml:space="preserve"> - все четные номера элементов.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число</w:t>
      </w:r>
      <w:r w:rsidDel="00000000" w:rsidR="00000000" w:rsidRPr="00000000">
        <w:rPr>
          <w:highlight w:val="white"/>
          <w:rtl w:val="0"/>
        </w:rPr>
        <w:t xml:space="preserve"> - порядковый номер дочернего элемента относительно своего родителя (нумерация начинается с 1)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выражение</w:t>
      </w:r>
      <w:r w:rsidDel="00000000" w:rsidR="00000000" w:rsidRPr="00000000">
        <w:rPr>
          <w:highlight w:val="white"/>
          <w:rtl w:val="0"/>
        </w:rPr>
        <w:t xml:space="preserve">  -  задается в виде an+b, где a и b целые числа, а n — счетчик, который автоматически принимает значение 0, 1, 2...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и b могут быть отрицательными числами, в этом случае знак плюс меняется на минус, например: 5n-1, при этом следует учитывать, что общее значение выражения должно быть положительным числом, т.к.  нумерация элементов начинается 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 1.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60.0" w:type="pct"/>
        <w:tblLayout w:type="fixed"/>
        <w:tblLook w:val="0600"/>
      </w:tblPr>
      <w:tblGrid>
        <w:gridCol w:w="2670"/>
        <w:gridCol w:w="1830"/>
        <w:gridCol w:w="4530"/>
        <w:tblGridChange w:id="0">
          <w:tblGrid>
            <w:gridCol w:w="2670"/>
            <w:gridCol w:w="1830"/>
            <w:gridCol w:w="4530"/>
          </w:tblGrid>
        </w:tblGridChange>
      </w:tblGrid>
      <w:tr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bfbf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Синтаксис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bfbf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Номера элементов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bfbfb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before="60" w:line="337.2218149358568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:nth-child (1)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before="60" w:line="337.2218149358568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before="60" w:line="337.22181493585686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Первый элемент, является синонимом псевдокласса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:first-child.</w:t>
            </w:r>
          </w:p>
        </w:tc>
      </w:tr>
      <w:tr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before="60" w:line="337.2218149358568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:nth-child (5)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60" w:line="337.2218149358568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60" w:line="337.2218149358568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Пятый элемент.</w:t>
            </w:r>
          </w:p>
        </w:tc>
      </w:tr>
      <w:tr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60" w:line="337.2218149358568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:nth-child (2n)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60" w:line="337.2218149358568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2, 4, 6, 8, 10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60" w:line="337.22181493585686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Все четные элементы, аналог значения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even.</w:t>
            </w:r>
          </w:p>
        </w:tc>
      </w:tr>
      <w:tr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before="60" w:line="337.2218149358568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:nth-child (2n+1)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20" w:before="60" w:line="337.2218149358568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1, 3, 5, 7, 9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before="60" w:line="337.22181493585686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Все нечетные элементы, аналог значения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odd.</w:t>
            </w:r>
          </w:p>
        </w:tc>
      </w:tr>
      <w:tr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before="60" w:line="337.2218149358568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:nth-child (even)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before="60" w:line="337.2218149358568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2, 4, 6, 8, 10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before="60" w:line="337.2218149358568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Все четные элементы.</w:t>
            </w:r>
          </w:p>
        </w:tc>
      </w:tr>
      <w:tr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20" w:before="60" w:line="337.2218149358568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:nth-child (odd)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20" w:before="60" w:line="337.2218149358568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1, 3, 5, 7, 9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before="60" w:line="337.2218149358568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Все нечетные элементы.</w:t>
            </w:r>
          </w:p>
        </w:tc>
      </w:tr>
      <w:tr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20" w:before="60" w:line="337.2218149358568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:nth-child (3n+2)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20" w:before="60" w:line="337.2218149358568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2, 5, 8, 11, 14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20" w:before="60" w:line="337.2218149358568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spacing w:line="276" w:lineRule="auto"/>
        <w:rPr/>
      </w:pPr>
      <w:bookmarkStart w:colFirst="0" w:colLast="0" w:name="_kvsz4ybjuf0g" w:id="2"/>
      <w:bookmarkEnd w:id="2"/>
      <w:r w:rsidDel="00000000" w:rsidR="00000000" w:rsidRPr="00000000">
        <w:rPr>
          <w:rtl w:val="0"/>
        </w:rPr>
        <w:t xml:space="preserve">Псевдоэлементы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Мы с вами уже хорошо знакомы с элементами разметки html - тэгами, знаем, как они работают и как нам их применять. Сегодня мы узнаем про псевдоэлементы.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Псевдоэлементы :before и :after используются для того, чтобы добавить какое-то содержимое перед элементом или после него.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Например, если мы захотим вставить иконку </w:t>
      </w:r>
      <w:r w:rsidDel="00000000" w:rsidR="00000000" w:rsidRPr="00000000">
        <w:rPr/>
        <w:drawing>
          <wp:inline distB="114300" distT="114300" distL="114300" distR="114300">
            <wp:extent cx="285750" cy="285750"/>
            <wp:effectExtent b="0" l="0" r="0" t="0"/>
            <wp:docPr descr="warning-icon.png" id="5" name="image4.png"/>
            <a:graphic>
              <a:graphicData uri="http://schemas.openxmlformats.org/drawingml/2006/picture">
                <pic:pic>
                  <pic:nvPicPr>
                    <pic:cNvPr descr="warning-icon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перед важным заголовком, нам нужно будет в разметке html создать только заголовок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3048000" cy="3524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И добавить к нему в стилях вот такой код: мы обращаемся к заголовку по классу .warn, и перед ним создаем элемент(:before), в который с помощью атрибута content помещаем картинку.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495800" cy="7143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В браузере мы увидим, что картинка расположилась прямо перед текстом так, будто мы вставили ее тэгом img: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257675" cy="7429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Раньше мы вставляли дополнительные тэги &lt;i&gt;, &lt;b&gt; или &lt;span&gt; в разметку html, только для того, чтобы добавить, например, иконочку для кнопки. Теперь мы можем воспользоваться для этого красивым способом, и не писать сложную разметку. Этот способ удобен тем, что он разгружает html, т.е. нам не нужны дополнительные тэги в разметке.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  <w:t xml:space="preserve">Обратите внимание на синтакис - в нашем css псевдоэлемент ::before написан с двумя двоеточиями. </w:t>
      </w:r>
      <w:r w:rsidDel="00000000" w:rsidR="00000000" w:rsidRPr="00000000">
        <w:rPr>
          <w:highlight w:val="white"/>
          <w:rtl w:val="0"/>
        </w:rPr>
        <w:t xml:space="preserve">Два двоеточия были введены чтобы различать псевдоэлементы (например, before, after) от псевдоклассов (например, hover, first-child).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highlight w:val="white"/>
          <w:rtl w:val="0"/>
        </w:rPr>
        <w:t xml:space="preserve">новых, введённых в CSS3, псевдоэлементов в спецификации вообще запрещают использовать одно двоеточие, допустимо только два.  Для псевдоэлементов из CSS2 (before, after) можно по прежнему использовать и одно двоеточие</w:t>
      </w:r>
      <w:r w:rsidDel="00000000" w:rsidR="00000000" w:rsidRPr="00000000">
        <w:rPr>
          <w:rtl w:val="0"/>
        </w:rPr>
        <w:t xml:space="preserve">, но чтобы отличать их от псевдоклассов, их часто пишут с двумя двоеточиями, по самым последним стандартам. Имейте ввиду, что IE8 поддерживает только старый синтаксис для старых псевдоэлементов, т.е. с одним двоеточием :before и :after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3248025</wp:posOffset>
            </wp:positionH>
            <wp:positionV relativeFrom="paragraph">
              <wp:posOffset>209550</wp:posOffset>
            </wp:positionV>
            <wp:extent cx="2695575" cy="2724150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2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Обратите внимание, что содержимое псевдоэлементу добавляется особым образом - из css атрибутом content. В него можно вложить не только картинку, но и любой текст или символ. Давайте попробуем вложить в псевдоэлемент не готовую картинку, а символ, и стилизовать его: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В браузере получим почти то же самое: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419350" cy="7905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Еще стоит помнить, что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псевдоэлементы создаются отдельно от разметки, они на особом счету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им обязательно нужно добавить содержимое (content: ;)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к ним нельзя обратиться средствами javascript (запомните на будущее)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в них нельзя вложить никакие другие элементы (они не могут быть родителями)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их нельзя создать внутри элемента, который не принимает дочерних тэгов. Т.е. если элемент сам не может быть родителем, то у него не может быть ::before или ::after (таким образом псевдоэлементы неприменимы к input и img)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изначально ::before и ::after - строчные элементы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в инспекторе псевдоэлементы тоже выглядят по особому, их можно просмотреть как отдельный элемент, или как псевдоэлемент родителя.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4">
      <w:pPr>
        <w:pStyle w:val="Heading3"/>
        <w:spacing w:line="276" w:lineRule="auto"/>
        <w:rPr/>
      </w:pPr>
      <w:bookmarkStart w:colFirst="0" w:colLast="0" w:name="_8xvp21q734c7" w:id="3"/>
      <w:bookmarkEnd w:id="3"/>
      <w:r w:rsidDel="00000000" w:rsidR="00000000" w:rsidRPr="00000000">
        <w:rPr>
          <w:rtl w:val="0"/>
        </w:rPr>
        <w:t xml:space="preserve">@font-face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Правило @font-face позволяет импортировать внешний файл шрифта в документ. Это значит, что если у пользователя не установлен нужный шрифт, он подгрузится с сервера без установки в операционную систему.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Внутри конструкции @font-face может находиться набор свойств для изменения параметров шрифта (font-family,font-size, font-style и др.), а также ссылка на шрифтовой файл. Ссылка записывается в виде src: url(URI), где URI — относительный или абсолютный путь к файлу.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обеспечения кроссбраузерности необходимо подключать различные форматы одного и того же  шрифта если необходима очень широкая поддержака браузеров в том числе и старых то это следующие форматы (ttf, eot,woff, woff2, svg). Для современных браузеров достаточно 2-х форматов woff и woff2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rebuchet MS" w:cs="Trebuchet MS" w:eastAsia="Trebuchet MS" w:hAnsi="Trebuchet MS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конвертации шрифтов можно пользоваться онлайн сервисами, например этим: 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https://www.fontsquirrel.com/tools/webfont-generator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rebuchet MS" w:cs="Trebuchet MS" w:eastAsia="Trebuchet MS" w:hAnsi="Trebuchet MS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Полный синтаксис внедрения шрифта, в котором учтены некоторые возможные баги IE и поддержка разных браузеров, выглядит следующим образом: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Trebuchet MS" w:cs="Trebuchet MS" w:eastAsia="Trebuchet MS" w:hAnsi="Trebuchet M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font-family: 'MyWebFont';</w:t>
        <w:br w:type="textWrapping"/>
        <w:t xml:space="preserve">  src: url('webfont.eot'); /* IE9 Compat Modes */</w:t>
        <w:br w:type="textWrapping"/>
        <w:t xml:space="preserve">  src: url('webfont.eot?#iefix') format('embedded-opentype'), /* IE6-IE8 */</w:t>
        <w:br w:type="textWrapping"/>
        <w:t xml:space="preserve">       url('webfont.woff2') format('woff2'), /* Super Modern Browsers */</w:t>
        <w:br w:type="textWrapping"/>
        <w:t xml:space="preserve">       url('webfont.woff') format('woff'), /* Pretty Modern Browsers */</w:t>
        <w:br w:type="textWrapping"/>
        <w:t xml:space="preserve">       url('webfont.ttf')  format('truetype'), /* Safari, Android, iOS */</w:t>
        <w:br w:type="textWrapping"/>
        <w:t xml:space="preserve">       url('webfont.svg#svgFontName') format('svg'); /* Legacy iOS */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font-weight: normal;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Если поддерживать только современные версии браузеров, то достаточно использовать форматы шрифтов: woff и woff2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font-family: 'MyWebFont';</w:t>
        <w:br w:type="textWrapping"/>
        <w:t xml:space="preserve">  src:  url('webfont.woff2') format('woff2'),</w:t>
        <w:br w:type="textWrapping"/>
        <w:t xml:space="preserve">        url(webfont.woff') format('woff');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font-weight: normal;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более глубокой поддержки, можно также добавить формат ttf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@font-face {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font-family: 'MyWebFont';</w:t>
        <w:br w:type="textWrapping"/>
        <w:t xml:space="preserve"> </w:t>
        <w:tab/>
        <w:t xml:space="preserve">src: url(‘webfont.woff2') format('woff2'),</w:t>
        <w:br w:type="textWrapping"/>
        <w:t xml:space="preserve">       </w:t>
        <w:tab/>
        <w:t xml:space="preserve">url('webfont.woff') format('woff'),</w:t>
        <w:br w:type="textWrapping"/>
        <w:t xml:space="preserve">      </w:t>
        <w:tab/>
        <w:t xml:space="preserve">url(webfont.ttf') format('truetype');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font-weight: normal;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font-style: normal;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#8  Псевдоклассы :first-child, :last-child, :nth-child. </w:t>
    </w:r>
    <w:r w:rsidDel="00000000" w:rsidR="00000000" w:rsidRPr="00000000">
      <w:rPr>
        <w:rFonts w:ascii="Trebuchet MS" w:cs="Trebuchet MS" w:eastAsia="Trebuchet MS" w:hAnsi="Trebuchet MS"/>
        <w:sz w:val="18"/>
        <w:szCs w:val="18"/>
        <w:rtl w:val="0"/>
      </w:rPr>
      <w:t xml:space="preserve">Псевдоэлементы ::before и ::after. Подключение нестандартных шрифтов через @font-face                  </w:t>
    </w:r>
    <w:r w:rsidDel="00000000" w:rsidR="00000000" w:rsidRPr="00000000">
      <w:rPr>
        <w:rFonts w:ascii="Trebuchet MS" w:cs="Trebuchet MS" w:eastAsia="Trebuchet MS" w:hAnsi="Trebuchet MS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rebuchet MS" w:cs="Trebuchet MS" w:eastAsia="Trebuchet MS" w:hAnsi="Trebuchet MS"/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hyperlink" Target="https://www.fontsquirrel.com/tools/webfont-generator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