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rwkjt6zl7u2" w:id="0"/>
      <w:bookmarkEnd w:id="0"/>
      <w:r w:rsidDel="00000000" w:rsidR="00000000" w:rsidRPr="00000000">
        <w:rPr>
          <w:rtl w:val="0"/>
        </w:rPr>
        <w:t xml:space="preserve">Занятие #9  Списки. Принцип модульности в верстке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5i0unqd4zn4" w:id="1"/>
      <w:bookmarkEnd w:id="1"/>
      <w:r w:rsidDel="00000000" w:rsidR="00000000" w:rsidRPr="00000000">
        <w:rPr>
          <w:rtl w:val="0"/>
        </w:rPr>
        <w:t xml:space="preserve">Списки: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HTML списки</w:t>
      </w:r>
      <w:r w:rsidDel="00000000" w:rsidR="00000000" w:rsidRPr="00000000">
        <w:rPr>
          <w:highlight w:val="white"/>
          <w:rtl w:val="0"/>
        </w:rPr>
        <w:t xml:space="preserve"> представляют собой набор сгруппированных абзацев текста, помеченных значками </w:t>
      </w:r>
      <w:r w:rsidDel="00000000" w:rsidR="00000000" w:rsidRPr="00000000">
        <w:rPr>
          <w:b w:val="1"/>
          <w:highlight w:val="white"/>
          <w:rtl w:val="0"/>
        </w:rPr>
        <w:t xml:space="preserve">(маркированный список)</w:t>
      </w:r>
      <w:r w:rsidDel="00000000" w:rsidR="00000000" w:rsidRPr="00000000">
        <w:rPr>
          <w:highlight w:val="white"/>
          <w:rtl w:val="0"/>
        </w:rPr>
        <w:t xml:space="preserve"> или цифрами </w:t>
      </w:r>
      <w:r w:rsidDel="00000000" w:rsidR="00000000" w:rsidRPr="00000000">
        <w:rPr>
          <w:b w:val="1"/>
          <w:highlight w:val="white"/>
          <w:rtl w:val="0"/>
        </w:rPr>
        <w:t xml:space="preserve">(нумерованный список)</w:t>
      </w:r>
      <w:r w:rsidDel="00000000" w:rsidR="00000000" w:rsidRPr="00000000">
        <w:rPr>
          <w:highlight w:val="white"/>
          <w:rtl w:val="0"/>
        </w:rPr>
        <w:t xml:space="preserve">.  Также существуют  </w:t>
      </w:r>
      <w:r w:rsidDel="00000000" w:rsidR="00000000" w:rsidRPr="00000000">
        <w:rPr>
          <w:b w:val="1"/>
          <w:highlight w:val="white"/>
          <w:rtl w:val="0"/>
        </w:rPr>
        <w:t xml:space="preserve">списки определений</w:t>
      </w:r>
      <w:r w:rsidDel="00000000" w:rsidR="00000000" w:rsidRPr="00000000">
        <w:rPr>
          <w:highlight w:val="white"/>
          <w:rtl w:val="0"/>
        </w:rPr>
        <w:t xml:space="preserve">, которые состоят из пар </w:t>
      </w:r>
      <w:r w:rsidDel="00000000" w:rsidR="00000000" w:rsidRPr="00000000">
        <w:rPr>
          <w:highlight w:val="yellow"/>
          <w:rtl w:val="0"/>
        </w:rPr>
        <w:t xml:space="preserve">термин</w:t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определение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/>
      </w:pPr>
      <w:bookmarkStart w:colFirst="0" w:colLast="0" w:name="_lhzypoxm7os6" w:id="2"/>
      <w:bookmarkEnd w:id="2"/>
      <w:r w:rsidDel="00000000" w:rsidR="00000000" w:rsidRPr="00000000">
        <w:rPr>
          <w:rtl w:val="0"/>
        </w:rPr>
        <w:t xml:space="preserve">1. Маркированный список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Маркированный список представляет собой неупорядоченный список </w:t>
      </w:r>
      <w:r w:rsidDel="00000000" w:rsidR="00000000" w:rsidRPr="00000000">
        <w:rPr>
          <w:i w:val="1"/>
          <w:highlight w:val="white"/>
          <w:rtl w:val="0"/>
        </w:rPr>
        <w:t xml:space="preserve">(ненумерованный список)</w:t>
      </w:r>
      <w:r w:rsidDel="00000000" w:rsidR="00000000" w:rsidRPr="00000000">
        <w:rPr>
          <w:highlight w:val="white"/>
          <w:rtl w:val="0"/>
        </w:rPr>
        <w:t xml:space="preserve">. Создается с помощью тега &lt;ul&gt;.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Каждый элемент списка добавляется с помощью тега &lt;li&gt;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качестве маркера элемента списка выступает метка, например, закрашенный кружок.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&lt;ul&gt;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 xml:space="preserve">&lt;li&gt; элемент маркированного списка &lt;/li&gt;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 xml:space="preserve">&lt;li&gt; элемент маркированного списка &lt;/li&gt;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&lt;li&gt;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элемент маркированного списка &lt;/li&gt;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Тегам </w:t>
      </w:r>
      <w:r w:rsidDel="00000000" w:rsidR="00000000" w:rsidRPr="00000000">
        <w:rPr>
          <w:b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можно задавать атрибут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который устанавливает элементу списка или же всему списку целиком определённый вид маркера, но этот атрибут уже устарел и  правильнее задавать стиль маркеров в CSS  при помощи свойства  list-style-type.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Для маркированных списков   list-style-type  может иметь одно из трёх значений: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disk </w:t>
      </w:r>
      <w:r w:rsidDel="00000000" w:rsidR="00000000" w:rsidRPr="00000000">
        <w:rPr>
          <w:rtl w:val="0"/>
        </w:rPr>
        <w:t xml:space="preserve">- диск (закрашенный круг по умолчанию)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- полый круг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– квадрат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 качестве маркера может использоваться картинка (например, картинка с названием  ic-marker.gif)  при помощи свойства list-style-image, в файле css это свойство записывается примерно так:  </w:t>
      </w:r>
      <w:r w:rsidDel="00000000" w:rsidR="00000000" w:rsidRPr="00000000">
        <w:rPr>
          <w:b w:val="1"/>
          <w:rtl w:val="0"/>
        </w:rPr>
        <w:t xml:space="preserve">ul.list {list-style-image: url(images/ic-marker.gif);  }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rPr>
          <w:rFonts w:ascii="Arial" w:cs="Arial" w:eastAsia="Arial" w:hAnsi="Arial"/>
          <w:b w:val="0"/>
          <w:color w:val="000000"/>
          <w:sz w:val="22"/>
          <w:szCs w:val="22"/>
          <w:highlight w:val="white"/>
        </w:rPr>
      </w:pPr>
      <w:bookmarkStart w:colFirst="0" w:colLast="0" w:name="_e1z0izkzwdjz" w:id="3"/>
      <w:bookmarkEnd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Недостатком использования правила 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list-style-type  при верстке маркированных списков, является то, что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бывает достаточно сложно  спозиционировать маркер именно так как нарисовано в дизайне, кроме того позиционирование маркеров в разных браузерах может заметно отличаться. Именно поэтому наиболее часто маркеры в маркированных списках задаются следующим образом: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) тегу &lt;ul&gt; задают  list-style:none;</w:t>
      </w:r>
      <w:r w:rsidDel="00000000" w:rsidR="00000000" w:rsidRPr="00000000">
        <w:rPr>
          <w:rtl w:val="0"/>
        </w:rPr>
        <w:t xml:space="preserve"> - т.е. маркеры по умолчанию убирают;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highlight w:val="yellow"/>
          <w:rtl w:val="0"/>
        </w:rPr>
        <w:t xml:space="preserve">тегам &lt;li&gt; задают отступ слева</w:t>
      </w:r>
      <w:r w:rsidDel="00000000" w:rsidR="00000000" w:rsidRPr="00000000">
        <w:rPr>
          <w:rtl w:val="0"/>
        </w:rPr>
        <w:t xml:space="preserve"> и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2а)  </w:t>
      </w:r>
      <w:r w:rsidDel="00000000" w:rsidR="00000000" w:rsidRPr="00000000">
        <w:rPr>
          <w:sz w:val="20"/>
          <w:szCs w:val="20"/>
          <w:rtl w:val="0"/>
        </w:rPr>
        <w:t xml:space="preserve">бэкграундом к тегу &lt;li&gt; размещают картинку маркера;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2б) </w:t>
      </w:r>
      <w:r w:rsidDel="00000000" w:rsidR="00000000" w:rsidRPr="00000000">
        <w:rPr>
          <w:sz w:val="20"/>
          <w:szCs w:val="20"/>
          <w:rtl w:val="0"/>
        </w:rPr>
        <w:t xml:space="preserve">тегу &lt;li&gt; задают position:relative, создают для него псевдоэлемент ::before, задают этому элементу размеры (высоту и ширину) равные размерам картинки маркера, бэкграундом к этому псевдоэлементу задают картинку маркера и позиционируют псевдоэлементы в нужном месте при помощи position: absolute</w:t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/>
      </w:pPr>
      <w:bookmarkStart w:colFirst="0" w:colLast="0" w:name="_9odlrgk9eokh" w:id="4"/>
      <w:bookmarkEnd w:id="4"/>
      <w:r w:rsidDel="00000000" w:rsidR="00000000" w:rsidRPr="00000000">
        <w:rPr>
          <w:rtl w:val="0"/>
        </w:rPr>
        <w:t xml:space="preserve">2. Нумерованный список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Нумерованный список создается при  помощи тегов &lt;ol&gt;, каждый пункт списка помещается в теги &lt;li&gt;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  <w:tab/>
        <w:t xml:space="preserve">&lt;li&gt;элемент нумерованного списка&lt;/li&gt;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  <w:tab/>
        <w:t xml:space="preserve">&lt;li&gt;элемент нумерованного списка&lt;/li&gt;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&lt;/ol&gt;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Для нумерованных  списков можно задавать следующие значения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list-style-type: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armenian </w:t>
      </w:r>
      <w:r w:rsidDel="00000000" w:rsidR="00000000" w:rsidRPr="00000000">
        <w:rPr>
          <w:rtl w:val="0"/>
        </w:rPr>
        <w:t xml:space="preserve">-  традиционная армянская нумерация.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decimal </w:t>
      </w:r>
      <w:r w:rsidDel="00000000" w:rsidR="00000000" w:rsidRPr="00000000">
        <w:rPr>
          <w:rtl w:val="0"/>
        </w:rPr>
        <w:t xml:space="preserve">- арабские числа (1, 2, 3, 4,...).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decimal-leading-zero</w:t>
      </w:r>
      <w:r w:rsidDel="00000000" w:rsidR="00000000" w:rsidRPr="00000000">
        <w:rPr>
          <w:rtl w:val="0"/>
        </w:rPr>
        <w:t xml:space="preserve"> - арабские числа с нулем впереди для цифр меньше десяти (01, 02, 03,...).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georgian </w:t>
      </w:r>
      <w:r w:rsidDel="00000000" w:rsidR="00000000" w:rsidRPr="00000000">
        <w:rPr>
          <w:rtl w:val="0"/>
        </w:rPr>
        <w:t xml:space="preserve">- традиционная грузинская нумерация.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lower-alpha</w:t>
      </w:r>
      <w:r w:rsidDel="00000000" w:rsidR="00000000" w:rsidRPr="00000000">
        <w:rPr>
          <w:rtl w:val="0"/>
        </w:rPr>
        <w:t xml:space="preserve"> - строчные латинские буквы (a, b, c, d,...).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lower-greek</w:t>
      </w:r>
      <w:r w:rsidDel="00000000" w:rsidR="00000000" w:rsidRPr="00000000">
        <w:rPr>
          <w:rtl w:val="0"/>
        </w:rPr>
        <w:t xml:space="preserve"> - строчные греческие буквы (α, β, γ, δ,...).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lower-latin </w:t>
      </w:r>
      <w:r w:rsidDel="00000000" w:rsidR="00000000" w:rsidRPr="00000000">
        <w:rPr>
          <w:rtl w:val="0"/>
        </w:rPr>
        <w:t xml:space="preserve">- это значение аналогично lower-alpha.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lower-roman </w:t>
      </w:r>
      <w:r w:rsidDel="00000000" w:rsidR="00000000" w:rsidRPr="00000000">
        <w:rPr>
          <w:rtl w:val="0"/>
        </w:rPr>
        <w:t xml:space="preserve">- римские числа в нижнем регистре (i, ii, iii, iv, v,...).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upper-alpha </w:t>
      </w:r>
      <w:r w:rsidDel="00000000" w:rsidR="00000000" w:rsidRPr="00000000">
        <w:rPr>
          <w:rtl w:val="0"/>
        </w:rPr>
        <w:t xml:space="preserve">- заглавные латинские буквы (A, B, C, D,...).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upper-latin </w:t>
      </w:r>
      <w:r w:rsidDel="00000000" w:rsidR="00000000" w:rsidRPr="00000000">
        <w:rPr>
          <w:rtl w:val="0"/>
        </w:rPr>
        <w:t xml:space="preserve">- это значение аналогично upper-alpha.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upper-roman</w:t>
      </w:r>
      <w:r w:rsidDel="00000000" w:rsidR="00000000" w:rsidRPr="00000000">
        <w:rPr>
          <w:rtl w:val="0"/>
        </w:rPr>
        <w:t xml:space="preserve"> - римские числа в верхнем регистре (I, II, III, IV, V,...).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Изменение css-стилей  номеров строк (цифр) в упорядоченных списках &lt;ol&gt; является более сложной задачей, по сравнению с изменением маркеров в не нумерованных списках. Но все же это можно сделать  используя псевдоэлемент ::before и css-свойства content, сounter-increment, counter-reset.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Пример css-кода для стилизации нумерованного списка: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ol{</w:t>
        <w:br w:type="textWrapping"/>
        <w:tab/>
        <w:t xml:space="preserve">counter-reset: myCounter;      /*обнуляем счетчик внутри &lt;ol&gt;*/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li{</w:t>
        <w:br w:type="textWrapping"/>
        <w:tab/>
        <w:t xml:space="preserve">list-style: none;  /*убираем стиль счетчика по умолчанию*/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li:before {  /*создаем псевдоэлемент для элемента &lt;li&gt;*/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counter-increment: myCounter;  /*инкрементируем счетчик для псевдоэлемента*/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content:counter(myCounter);   /*выводим в content значение счетчика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color: white;</w:t>
        <w:br w:type="textWrapping"/>
        <w:tab/>
        <w:t xml:space="preserve">background: #2980B9;</w:t>
        <w:br w:type="textWrapping"/>
        <w:tab/>
        <w:t xml:space="preserve">display: inline-block;</w:t>
        <w:br w:type="textWrapping"/>
        <w:tab/>
        <w:t xml:space="preserve">text-align: center;</w:t>
        <w:br w:type="textWrapping"/>
        <w:tab/>
        <w:t xml:space="preserve">margin: 5px 10px;</w:t>
        <w:br w:type="textWrapping"/>
        <w:tab/>
        <w:t xml:space="preserve">line-height: 40px;</w:t>
        <w:br w:type="textWrapping"/>
        <w:tab/>
        <w:t xml:space="preserve">width: 40px;</w:t>
        <w:br w:type="textWrapping"/>
        <w:tab/>
        <w:t xml:space="preserve">height: 40px;</w:t>
        <w:br w:type="textWrapping"/>
        <w:t xml:space="preserve">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jni5cwg9lpsx" w:id="5"/>
      <w:bookmarkEnd w:id="5"/>
      <w:r w:rsidDel="00000000" w:rsidR="00000000" w:rsidRPr="00000000">
        <w:rPr>
          <w:rtl w:val="0"/>
        </w:rPr>
        <w:t xml:space="preserve">3. Список определений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Списки определений задаются при помощи тегов &lt;dl&gt;, &lt;dt&gt;, &lt;dd&gt;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Каждый такой список начинается с контейнера &lt;dl&gt;, куда входит тег &lt;dt&gt; создающий термин и тег &lt;dd&gt; задающий определение этого термина.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   &lt;dt&gt;Термин 1&lt;/dt&gt;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   &lt;dd&gt;Определение термина 1&lt;/dd&gt;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   &lt;dt&gt;Термин 2&lt;/dt&gt;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    &lt;dd&gt;Определение термина 2&lt;/dd&gt;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&lt;/dl&gt;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браузере такой список (без стилей) будет выглядеть так: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67025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добавить стили, например такие: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dl dt{font-weight: bold;}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dl dd{margin:0; padding:0 0 20px; font-style:italic;}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60" w:line="337.090909090909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В  браузере этот список примет вид: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752725" cy="124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5jbl9g4pmslc" w:id="6"/>
      <w:bookmarkEnd w:id="6"/>
      <w:r w:rsidDel="00000000" w:rsidR="00000000" w:rsidRPr="00000000">
        <w:rPr>
          <w:rtl w:val="0"/>
        </w:rPr>
        <w:t xml:space="preserve">4. Принцип модульности в верстке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Сайты и экранные интерфейсы состоят из разнокалиберных элементов: навигационных шапок, меню, кнопок, иконок, панелей инструментов, лент новостей, тизеров, форм ввода, виджетов и плашек. Тексты выводятся из базы данных и имеют непредсказуемую длину.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Принцип модульности в верстке помогает структурно упорядочить компоновку всего материала на веб-странице. Основа принципа модульности в верстке -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макет должен быть «нарезан» на аккуратные непересекающиеся прямоугольники-модули.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Модули не должны пересекаться и налезать друг на друга. Они должны иметь прямоугольную форму, согласовываться друг с другом по ширине и высоте и составлять вместе общий прямоугольник страницы или экрана.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образом, с точки зрения модульной верстки, веб-страница фактически рассматривается как набор прямоугольных блоков, которые выкладываются в определенном порядке.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Типичный веб-сайт состоит из шапки, главного меню, блока с основным содержанием, боковых колонок, подвала. Расположение этих главных прямоугольников- модулей  формирует структуру страницы, поэтому назовем их  </w:t>
      </w:r>
      <w:r w:rsidDel="00000000" w:rsidR="00000000" w:rsidRPr="00000000">
        <w:rPr>
          <w:b w:val="1"/>
          <w:rtl w:val="0"/>
        </w:rPr>
        <w:t xml:space="preserve">структурными блоками</w:t>
      </w:r>
      <w:r w:rsidDel="00000000" w:rsidR="00000000" w:rsidRPr="00000000">
        <w:rPr>
          <w:rtl w:val="0"/>
        </w:rPr>
        <w:t xml:space="preserve">. Эти блоки могут быть расположены друг под другом, в несколько колонок или ещё сложнее.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Расположение структурных блоков на странице представляет собой своего рода каркас. Этот каркас  должен надежно держать содержимое страницы и ни при каких обстоятельствах не должен ломаться ни в одном из действующих  браузеров.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Ниже показан каркас страницы  с шапкой вверху, навигацией слева, основным контентом в центре, дополнительной информацией справа и подвалом внизу. Так как контентная часть содержит 3 колонки, такой макет часто называют 3-х колоночным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24550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45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Пример  2-х колоночный макет, в котором блок навигации вложен в шапку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28718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871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Каркас страницы должен быть гибким, иными словами должна быть предусмотрена возможность при необходимости легко перестраивать структурные блоки а также менять их ширину, что особенно важно в случае адаптивной верстки.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Внутрь структурных блоков станицы вкладываются более мелкие независимые блоки  - назовем их просто </w:t>
      </w:r>
      <w:r w:rsidDel="00000000" w:rsidR="00000000" w:rsidRPr="00000000">
        <w:rPr>
          <w:b w:val="1"/>
          <w:rtl w:val="0"/>
        </w:rPr>
        <w:t xml:space="preserve">модули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Модули должны быть независимыми, т.е. расположение элементов в одном модуле никаким образом не должно влиять на расположение элементов в других модулях.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Модули должны быть сверстаны так, чтобы их легко было переместить из одного структурного блока в другой или поменять местами в пределах одного структурного блока.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sz w:val="20"/>
        <w:szCs w:val="20"/>
        <w:rtl w:val="0"/>
      </w:rPr>
      <w:t xml:space="preserve">#9  - Списки, принципы модульности в верстке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