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EMCS2430: Human Factors: People and Software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Combining Permissions and Approaching the Problem of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Brian Russel Davis,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brian_davis@brown.edu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b45"/>
          <w:sz w:val="20"/>
          <w:szCs w:val="20"/>
          <w:highlight w:val="white"/>
          <w:rtl w:val="0"/>
        </w:rPr>
        <w:t xml:space="preserve">Let us now delve into permission systems more. Android and iOS are very different in this regard: Android asks for all its permissions up front, and iOS asks for them as it needs them. [NOTE: This is no longer strictly true in newer versions of Android, which has a hybrid. For the purposes of this module, let's assume the older Android versions, which asked for permissions up front.] See example screenshots below. Is either one strictly better than the other?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I think the one at a time permissions is better in general but I don’t see why you can do both.  ALERT the user regarding the scope of permission that the app is going to request, then make the user allow them one at a time.  It is annoying but, whatever, deal with it!  Asking for it all up front means that most people won’t read it.  Ask for it one at a time might have the same effect if the user doesn’t understand WHY the app needs the permission ( because they didn’t read earlier 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_davis@brow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