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44" w:rsidRPr="00682A41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b/>
          <w:color w:val="FF050A"/>
          <w:sz w:val="36"/>
          <w:szCs w:val="3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SEKRETARIS PERUSAHAAN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 xml:space="preserve">Sekretaris </w:t>
      </w:r>
      <w:r>
        <w:rPr>
          <w:rFonts w:cs="Gotham-Book"/>
          <w:color w:val="000000"/>
          <w:sz w:val="24"/>
          <w:szCs w:val="24"/>
        </w:rPr>
        <w:t>Perusahaan</w:t>
      </w:r>
      <w:r w:rsidRPr="006B03BB">
        <w:rPr>
          <w:rFonts w:cs="Gotham-Book"/>
          <w:color w:val="000000"/>
          <w:sz w:val="24"/>
          <w:szCs w:val="24"/>
        </w:rPr>
        <w:t xml:space="preserve"> (</w:t>
      </w:r>
      <w:r w:rsidRPr="00CF287C">
        <w:rPr>
          <w:rFonts w:cs="Gotham-Book"/>
          <w:i/>
          <w:color w:val="000000"/>
          <w:sz w:val="24"/>
          <w:szCs w:val="24"/>
        </w:rPr>
        <w:t>Corporate Secretary</w:t>
      </w:r>
      <w:r w:rsidRPr="006B03BB">
        <w:rPr>
          <w:rFonts w:cs="Gotham-Book"/>
          <w:color w:val="000000"/>
          <w:sz w:val="24"/>
          <w:szCs w:val="24"/>
        </w:rPr>
        <w:t>) memegang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peranan yang penting sebagai pintu informasi bagi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 xml:space="preserve">para pemangku kepentingan. Sekretaris </w:t>
      </w:r>
      <w:r>
        <w:rPr>
          <w:rFonts w:cs="Gotham-Book"/>
          <w:color w:val="000000"/>
          <w:sz w:val="24"/>
          <w:szCs w:val="24"/>
        </w:rPr>
        <w:t xml:space="preserve">Perusahaan </w:t>
      </w:r>
      <w:r w:rsidRPr="006B03BB">
        <w:rPr>
          <w:rFonts w:cs="Gotham-Book"/>
          <w:color w:val="000000"/>
          <w:sz w:val="24"/>
          <w:szCs w:val="24"/>
        </w:rPr>
        <w:t>memfasilitasi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penyelenggaraan RUPS dan rapat-rapat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Dewan Komisaris dan Direksi sesuai dengan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ketentuan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dalam Anggaran Dasar serta mempersiapkan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laporan dan bahan-bahan yang diperlukan dalam rapatrapat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 xml:space="preserve">tersebut. Sekretaris </w:t>
      </w:r>
      <w:r>
        <w:rPr>
          <w:rFonts w:cs="Gotham-Book"/>
          <w:color w:val="000000"/>
          <w:sz w:val="24"/>
          <w:szCs w:val="24"/>
        </w:rPr>
        <w:t xml:space="preserve">Perusahaan </w:t>
      </w:r>
      <w:r w:rsidRPr="006B03BB">
        <w:rPr>
          <w:rFonts w:cs="Gotham-Book"/>
          <w:color w:val="000000"/>
          <w:sz w:val="24"/>
          <w:szCs w:val="24"/>
        </w:rPr>
        <w:t>juga mengorganisir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administrasi R</w:t>
      </w:r>
      <w:r>
        <w:rPr>
          <w:rFonts w:cs="Gotham-Book"/>
          <w:color w:val="000000"/>
          <w:sz w:val="24"/>
          <w:szCs w:val="24"/>
        </w:rPr>
        <w:t>apat Umum Pemegang Saham (R</w:t>
      </w:r>
      <w:r w:rsidRPr="006B03BB">
        <w:rPr>
          <w:rFonts w:cs="Gotham-Book"/>
          <w:color w:val="000000"/>
          <w:sz w:val="24"/>
          <w:szCs w:val="24"/>
        </w:rPr>
        <w:t>UPS</w:t>
      </w:r>
      <w:r>
        <w:rPr>
          <w:rFonts w:cs="Gotham-Book"/>
          <w:color w:val="000000"/>
          <w:sz w:val="24"/>
          <w:szCs w:val="24"/>
        </w:rPr>
        <w:t>)</w:t>
      </w:r>
      <w:r w:rsidRPr="006B03BB">
        <w:rPr>
          <w:rFonts w:cs="Gotham-Book"/>
          <w:color w:val="000000"/>
          <w:sz w:val="24"/>
          <w:szCs w:val="24"/>
        </w:rPr>
        <w:t xml:space="preserve"> termasuk pembuatan notulen dan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melaporkan hasil rapat kepada Otoritas Jasa Keuangan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(OJK) dan Bursa Efek Indonesia (BEI).</w:t>
      </w: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>DASAR HUKUM PENUNJUKKAN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 xml:space="preserve">SEKRETARIS </w:t>
      </w:r>
      <w:r>
        <w:rPr>
          <w:rFonts w:cs="Gotham-Ultra"/>
          <w:color w:val="7D0000"/>
          <w:sz w:val="24"/>
          <w:szCs w:val="24"/>
        </w:rPr>
        <w:t>PERUSAHAAN</w:t>
      </w: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>Berdasarkan Surat Keputusan Direksi No. SKD.001/IMC/XII/2013 tanggal 12 Desember 2013 (“SKD.001/2013”),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Perseroan mengangkat David Ticyno Pardede sebagai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Sekretaris P</w:t>
      </w:r>
      <w:r>
        <w:rPr>
          <w:rFonts w:cs="Gotham-Book"/>
          <w:color w:val="000000"/>
          <w:sz w:val="24"/>
          <w:szCs w:val="24"/>
        </w:rPr>
        <w:t>erusahaan</w:t>
      </w:r>
      <w:r w:rsidRPr="006B03BB">
        <w:rPr>
          <w:rFonts w:cs="Gotham-Book"/>
          <w:color w:val="000000"/>
          <w:sz w:val="24"/>
          <w:szCs w:val="24"/>
        </w:rPr>
        <w:t xml:space="preserve">. 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  <w:sz w:val="24"/>
          <w:szCs w:val="24"/>
        </w:rPr>
      </w:pP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 xml:space="preserve">PROFIL SEKRETARIS </w:t>
      </w:r>
      <w:r>
        <w:rPr>
          <w:rFonts w:cs="Gotham-Ultra"/>
          <w:color w:val="7D0000"/>
          <w:sz w:val="24"/>
          <w:szCs w:val="24"/>
        </w:rPr>
        <w:t>PERUSAHAAN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>DAVID TICYNO PARDEDE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>Warga negara Indonesia, lahir di Pekanbaru tahun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1969. Saat ini juga menjabat sebagai Ketua Bidang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 xml:space="preserve">Hukum dan Regulasi </w:t>
      </w:r>
      <w:r>
        <w:rPr>
          <w:rFonts w:cs="Gotham-Book"/>
          <w:color w:val="000000"/>
          <w:sz w:val="24"/>
          <w:szCs w:val="24"/>
        </w:rPr>
        <w:t xml:space="preserve">pada </w:t>
      </w:r>
      <w:r w:rsidRPr="006B03BB">
        <w:rPr>
          <w:rFonts w:cs="Gotham-Book"/>
          <w:color w:val="000000"/>
          <w:sz w:val="24"/>
          <w:szCs w:val="24"/>
        </w:rPr>
        <w:t>Asosiasi Televisi Swasta Indonesia.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Sebelum menjabat sebagai Sekretaris Perseroan pada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Perseroan, yang bersangkutan pernah menjabat sebagai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Senior Manajer Legal Commercial pada PT Visi Media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 xml:space="preserve">Asia Tbk. (2012–2013), </w:t>
      </w:r>
      <w:r>
        <w:rPr>
          <w:rFonts w:cs="Gotham-Book"/>
          <w:color w:val="000000"/>
          <w:sz w:val="24"/>
          <w:szCs w:val="24"/>
        </w:rPr>
        <w:t>Manaj</w:t>
      </w:r>
      <w:r w:rsidRPr="006B03BB">
        <w:rPr>
          <w:rFonts w:cs="Gotham-Book"/>
          <w:color w:val="000000"/>
          <w:sz w:val="24"/>
          <w:szCs w:val="24"/>
        </w:rPr>
        <w:t xml:space="preserve">er </w:t>
      </w:r>
      <w:r>
        <w:rPr>
          <w:rFonts w:cs="Gotham-Book"/>
          <w:color w:val="000000"/>
          <w:sz w:val="24"/>
          <w:szCs w:val="24"/>
        </w:rPr>
        <w:t xml:space="preserve">Legal </w:t>
      </w:r>
      <w:r w:rsidRPr="006B03BB">
        <w:rPr>
          <w:rFonts w:cs="Gotham-Book"/>
          <w:color w:val="000000"/>
          <w:sz w:val="24"/>
          <w:szCs w:val="24"/>
        </w:rPr>
        <w:t>Commercial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pada PT Cakrawala Andalas Televisi (2010–2012),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sebagai Sekretaris Perseroan pada PT Quantum Media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Communications Indonesia, PT Quantum Bahana, dan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PT Quantum Aksesindo Nusantara (2007–2010), sebagai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Legal Manager pada PT Quantum Bahana (2003–2007).</w:t>
      </w: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>MASA JABATAN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>Periode jabatan Sekretaris Perseroan Perseroan dimulai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sejak ditetapkan dalam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SKD.001/2013 sampai dengan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diakhiri berdasarkan surat keputusan Direksi Perseroan.</w:t>
      </w: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4"/>
          <w:szCs w:val="24"/>
        </w:rPr>
      </w:pPr>
      <w:r w:rsidRPr="006B03BB">
        <w:rPr>
          <w:rFonts w:cs="Gotham-Ultra"/>
          <w:color w:val="7D0000"/>
          <w:sz w:val="24"/>
          <w:szCs w:val="24"/>
        </w:rPr>
        <w:t>TUGAS DAN TANGGUNG JAWAB</w:t>
      </w: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 xml:space="preserve">Tugas Sekretaris </w:t>
      </w:r>
      <w:r>
        <w:rPr>
          <w:rFonts w:cs="Gotham-Book"/>
          <w:color w:val="000000"/>
          <w:sz w:val="24"/>
          <w:szCs w:val="24"/>
        </w:rPr>
        <w:t xml:space="preserve">Perusahaan berdasarkan Peraturan Otoritas Jasa Keuangan </w:t>
      </w:r>
      <w:r w:rsidRPr="006B03BB">
        <w:rPr>
          <w:rFonts w:cs="Gotham-Book"/>
          <w:color w:val="000000"/>
          <w:sz w:val="24"/>
          <w:szCs w:val="24"/>
        </w:rPr>
        <w:t>No. 35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POJK.04/2014 tertanggal 18 Desember 2014 adalah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sebagai berikut:</w:t>
      </w:r>
    </w:p>
    <w:p w:rsidR="00344644" w:rsidRPr="00DC20FD" w:rsidRDefault="00344644" w:rsidP="00344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Mengikuti perkembangan Pasar Modal khususnya peraturan peundang-undangan yang berlaku di bidang Pasar Modal;</w:t>
      </w:r>
    </w:p>
    <w:p w:rsidR="00344644" w:rsidRPr="00DC20FD" w:rsidRDefault="00344644" w:rsidP="00344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Memberikan masukan kepada Direksi dan Dewan Komisaris Emiten atau Perseroan Publik untuk mematuhi ketentuan peraturan peundang-undangan di bidang Pasar Modal;</w:t>
      </w:r>
    </w:p>
    <w:p w:rsidR="00344644" w:rsidRPr="00DC20FD" w:rsidRDefault="00344644" w:rsidP="00344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Membantu Direksi dan Dewan Komisaris dalam pelaksanaan tata kelola Perseroan yang meliputi:</w:t>
      </w:r>
    </w:p>
    <w:p w:rsidR="00344644" w:rsidRPr="00DC20FD" w:rsidRDefault="00344644" w:rsidP="003446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Keterbukaan informasi kepada masyarakat, termasuk ketersediaan informasi pada Situs Web Perseroan;</w:t>
      </w:r>
    </w:p>
    <w:p w:rsidR="00344644" w:rsidRPr="00DC20FD" w:rsidRDefault="00344644" w:rsidP="003446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Penyampaian laporan kepada Otoritas Jasa Keuangan tepat waktu;</w:t>
      </w:r>
    </w:p>
    <w:p w:rsidR="00344644" w:rsidRPr="00DC20FD" w:rsidRDefault="00344644" w:rsidP="003446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t>Penyelenggaraan dan dokumentasi rapat Direksi dan/atau Dewan Komisaris; dan</w:t>
      </w:r>
    </w:p>
    <w:p w:rsidR="00344644" w:rsidRPr="00DC20FD" w:rsidRDefault="00344644" w:rsidP="003446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DC20FD">
        <w:rPr>
          <w:rFonts w:cs="Gotham-Book"/>
          <w:color w:val="000000"/>
          <w:sz w:val="24"/>
          <w:szCs w:val="24"/>
        </w:rPr>
        <w:lastRenderedPageBreak/>
        <w:t>Pelaksanaan program orientasi Perseroan bagi Direksi dan/atau Dewan Komisaris</w:t>
      </w:r>
    </w:p>
    <w:p w:rsidR="00344644" w:rsidRPr="006B03BB" w:rsidRDefault="00344644" w:rsidP="00344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>Sebagai penghubung antara Perseroan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dengan pemegang saham, Otoritas Jasa Keuangan, dan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pemangku kepentingan lainnya;</w:t>
      </w:r>
    </w:p>
    <w:p w:rsidR="00344644" w:rsidRPr="006B03BB" w:rsidRDefault="00344644" w:rsidP="00344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6B03BB">
        <w:rPr>
          <w:rFonts w:cs="Gotham-Book"/>
          <w:color w:val="000000"/>
          <w:sz w:val="24"/>
          <w:szCs w:val="24"/>
        </w:rPr>
        <w:t>Menjamin tersedianya informasi mengenai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Perseroan, termasuk laporan tahunan, kuartalan, dan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6B03BB">
        <w:rPr>
          <w:rFonts w:cs="Gotham-Book"/>
          <w:color w:val="000000"/>
          <w:sz w:val="24"/>
          <w:szCs w:val="24"/>
        </w:rPr>
        <w:t>siaran pers melalui website www.imc.co.id.</w:t>
      </w: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344644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Medium"/>
          <w:color w:val="FF050A"/>
          <w:sz w:val="24"/>
          <w:szCs w:val="24"/>
        </w:rPr>
      </w:pPr>
    </w:p>
    <w:p w:rsidR="00344644" w:rsidRPr="006B03BB" w:rsidRDefault="00344644" w:rsidP="00344644">
      <w:pPr>
        <w:autoSpaceDE w:val="0"/>
        <w:autoSpaceDN w:val="0"/>
        <w:adjustRightInd w:val="0"/>
        <w:spacing w:after="0" w:line="240" w:lineRule="auto"/>
        <w:jc w:val="both"/>
        <w:rPr>
          <w:rFonts w:cs="Gotham-Medium"/>
          <w:color w:val="FF050A"/>
          <w:sz w:val="24"/>
          <w:szCs w:val="24"/>
        </w:rPr>
      </w:pP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B0D50"/>
    <w:multiLevelType w:val="hybridMultilevel"/>
    <w:tmpl w:val="B2E236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4142C"/>
    <w:multiLevelType w:val="hybridMultilevel"/>
    <w:tmpl w:val="1654EC2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44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D4E81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44644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043F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F033-FB17-4212-8A7A-28E9C8C5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4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2016-05-27T14:40:00Z</dcterms:created>
  <dcterms:modified xsi:type="dcterms:W3CDTF">2016-05-27T14:40:00Z</dcterms:modified>
</cp:coreProperties>
</file>