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FF050A"/>
          <w:sz w:val="36"/>
          <w:szCs w:val="36"/>
        </w:rPr>
      </w:pPr>
    </w:p>
    <w:p w:rsidR="009C7507" w:rsidRPr="00682A41" w:rsidRDefault="009C7507" w:rsidP="009C7507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b/>
          <w:color w:val="7D0000"/>
          <w:sz w:val="16"/>
          <w:szCs w:val="16"/>
        </w:rPr>
      </w:pPr>
      <w:r w:rsidRPr="00682A41">
        <w:rPr>
          <w:rFonts w:ascii="Gotham-Medium" w:hAnsi="Gotham-Medium" w:cs="Gotham-Medium"/>
          <w:b/>
          <w:color w:val="FF050A"/>
          <w:sz w:val="36"/>
          <w:szCs w:val="36"/>
        </w:rPr>
        <w:t>PROFIL PERSEROAN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7D0000"/>
          <w:sz w:val="16"/>
          <w:szCs w:val="16"/>
        </w:rPr>
      </w:pP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5F3626">
        <w:rPr>
          <w:rFonts w:cs="Gotham-Ultra"/>
          <w:color w:val="7D0000"/>
        </w:rPr>
        <w:t>SEKILAS TENTANG PERSEROAN</w:t>
      </w:r>
    </w:p>
    <w:p w:rsidR="009C7507" w:rsidRPr="005F3626" w:rsidRDefault="009C7507" w:rsidP="009C750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PT Intermedia Capital Tbk. (“</w:t>
      </w:r>
      <w:r w:rsidRPr="00D0241F">
        <w:rPr>
          <w:rFonts w:cs="Gotham-Book"/>
          <w:b/>
          <w:color w:val="000000"/>
        </w:rPr>
        <w:t>Perseroan</w:t>
      </w:r>
      <w:r w:rsidRPr="005F3626">
        <w:rPr>
          <w:rFonts w:cs="Gotham-Book"/>
          <w:color w:val="000000"/>
        </w:rPr>
        <w:t>” atau “</w:t>
      </w:r>
      <w:r w:rsidRPr="00D0241F">
        <w:rPr>
          <w:rFonts w:cs="Gotham-Book"/>
          <w:b/>
          <w:color w:val="000000"/>
        </w:rPr>
        <w:t>MDIA</w:t>
      </w:r>
      <w:r w:rsidRPr="005F3626">
        <w:rPr>
          <w:rFonts w:cs="Gotham-Book"/>
          <w:color w:val="000000"/>
        </w:rPr>
        <w:t>”)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didirikan pada tahun 2008 awalnya dengan nama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PT Magazine Asia yang kemudian berubah pada tahun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itu juga menjadi PT Intermedia Capital, selanjutnya mulai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beroperasi secara komersial pada tahun 2009.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Perseroan mencatatkan sahamnya di Bursa Efek Indonesia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pada tanggal 11 April 2014 dengan kode perdagangan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 xml:space="preserve">saham </w:t>
      </w:r>
      <w:r>
        <w:rPr>
          <w:rFonts w:cs="Gotham-Book"/>
          <w:color w:val="000000"/>
        </w:rPr>
        <w:t>“</w:t>
      </w:r>
      <w:r w:rsidRPr="005F3626">
        <w:rPr>
          <w:rFonts w:cs="Gotham-Book"/>
          <w:b/>
          <w:color w:val="000000"/>
        </w:rPr>
        <w:t>MDIA</w:t>
      </w:r>
      <w:r>
        <w:rPr>
          <w:rFonts w:cs="Gotham-Book"/>
          <w:color w:val="000000"/>
        </w:rPr>
        <w:t>”</w:t>
      </w:r>
      <w:r w:rsidRPr="005F3626">
        <w:rPr>
          <w:rFonts w:cs="Gotham-Book"/>
          <w:color w:val="000000"/>
        </w:rPr>
        <w:t>.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MDIA merupakan induk usaha dari PT Cakrawala Andalas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Televisi (ANTV), salah satu dari 10 televisi terresterial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penerimaan tetap tidak berbayar (</w:t>
      </w:r>
      <w:r>
        <w:rPr>
          <w:rFonts w:cs="Gotham-Book"/>
          <w:color w:val="000000"/>
        </w:rPr>
        <w:t xml:space="preserve">Free To Air / </w:t>
      </w:r>
      <w:r w:rsidRPr="005F3626">
        <w:rPr>
          <w:rFonts w:cs="Gotham-Book"/>
          <w:color w:val="000000"/>
        </w:rPr>
        <w:t>FTA) yang memiliki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izin bersiaran secara nasional di Indonesia. Dalam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menghadapi era digital dan kovergensi media, Perseroan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 xml:space="preserve">dan ANTV, yang merupakan bagian dari </w:t>
      </w:r>
      <w:r>
        <w:rPr>
          <w:rFonts w:cs="Gotham-Book"/>
          <w:color w:val="000000"/>
        </w:rPr>
        <w:t>kelompok Usaha VIVA</w:t>
      </w:r>
      <w:r w:rsidRPr="005F3626">
        <w:rPr>
          <w:rFonts w:cs="Gotham-Book"/>
          <w:color w:val="000000"/>
        </w:rPr>
        <w:t>, telah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 xml:space="preserve">menerapkan konsep 360 Degree </w:t>
      </w:r>
      <w:r>
        <w:rPr>
          <w:rFonts w:cs="Gotham-Book"/>
          <w:color w:val="000000"/>
        </w:rPr>
        <w:t xml:space="preserve">yang diusung oleh VIVA </w:t>
      </w:r>
      <w:r w:rsidRPr="005F3626">
        <w:rPr>
          <w:rFonts w:cs="Gotham-Book"/>
          <w:color w:val="000000"/>
        </w:rPr>
        <w:t>agar konten-konten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 xml:space="preserve">yang ditayangkan dapat dinikmati </w:t>
      </w:r>
      <w:r w:rsidRPr="0088480D">
        <w:rPr>
          <w:rFonts w:cs="Gotham-Book"/>
          <w:i/>
          <w:color w:val="000000"/>
        </w:rPr>
        <w:t>anytime</w:t>
      </w:r>
      <w:r w:rsidRPr="005F3626">
        <w:rPr>
          <w:rFonts w:cs="Gotham-Book"/>
          <w:color w:val="000000"/>
        </w:rPr>
        <w:t xml:space="preserve">, </w:t>
      </w:r>
      <w:r w:rsidRPr="0088480D">
        <w:rPr>
          <w:rFonts w:cs="Gotham-Book"/>
          <w:i/>
          <w:color w:val="000000"/>
        </w:rPr>
        <w:t>anywhere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 xml:space="preserve">dan </w:t>
      </w:r>
      <w:r w:rsidRPr="0088480D">
        <w:rPr>
          <w:rFonts w:cs="Gotham-Book"/>
          <w:i/>
          <w:color w:val="000000"/>
        </w:rPr>
        <w:t>with any device</w:t>
      </w:r>
      <w:r w:rsidRPr="005F3626">
        <w:rPr>
          <w:rFonts w:cs="Gotham-Book"/>
          <w:color w:val="000000"/>
        </w:rPr>
        <w:t>, dan memberikan pengalaman yang</w:t>
      </w:r>
      <w:r>
        <w:rPr>
          <w:rFonts w:cs="Gotham-Book"/>
          <w:color w:val="000000"/>
        </w:rPr>
        <w:t xml:space="preserve"> berkesan dan tak terlupakan bagi pemirsanya. </w:t>
      </w:r>
      <w:r w:rsidRPr="005F3626">
        <w:rPr>
          <w:rFonts w:cs="Gotham-Book"/>
          <w:color w:val="000000"/>
        </w:rPr>
        <w:t xml:space="preserve"> Perseroan </w:t>
      </w:r>
      <w:r>
        <w:rPr>
          <w:rFonts w:cs="Gotham-Book"/>
          <w:color w:val="000000"/>
        </w:rPr>
        <w:t xml:space="preserve">bersama perusahaan media lainnya dalam kelompok usaha VIVA </w:t>
      </w:r>
      <w:r w:rsidRPr="005F3626">
        <w:rPr>
          <w:rFonts w:cs="Gotham-Book"/>
          <w:color w:val="000000"/>
        </w:rPr>
        <w:t>kini</w:t>
      </w:r>
      <w:r>
        <w:rPr>
          <w:rFonts w:cs="Gotham-Book"/>
          <w:color w:val="000000"/>
        </w:rPr>
        <w:t xml:space="preserve"> siap </w:t>
      </w:r>
      <w:r w:rsidRPr="005F3626">
        <w:rPr>
          <w:rFonts w:cs="Gotham-Book"/>
          <w:color w:val="000000"/>
        </w:rPr>
        <w:t>menuju masa depan konvergensi media 360°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(“</w:t>
      </w:r>
      <w:r w:rsidRPr="005F3626">
        <w:rPr>
          <w:rFonts w:cs="Gotham-Book"/>
          <w:b/>
          <w:color w:val="000000"/>
        </w:rPr>
        <w:t>360° convergence</w:t>
      </w:r>
      <w:r w:rsidRPr="005F3626">
        <w:rPr>
          <w:rFonts w:cs="Gotham-Book"/>
          <w:color w:val="000000"/>
        </w:rPr>
        <w:t>”).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FF050A"/>
          <w:sz w:val="36"/>
          <w:szCs w:val="36"/>
        </w:rPr>
      </w:pP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FF050A"/>
          <w:sz w:val="36"/>
          <w:szCs w:val="36"/>
        </w:rPr>
      </w:pPr>
      <w:r>
        <w:rPr>
          <w:rFonts w:ascii="Gotham-Medium" w:hAnsi="Gotham-Medium" w:cs="Gotham-Medium"/>
          <w:color w:val="FF050A"/>
          <w:sz w:val="36"/>
          <w:szCs w:val="36"/>
        </w:rPr>
        <w:t>VISI, MISI, NILAI-NILAI PERSEROAN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DA5E91">
        <w:rPr>
          <w:rFonts w:cs="Gotham-Ultra"/>
          <w:color w:val="7D0000"/>
        </w:rPr>
        <w:t>VISI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</w:rPr>
      </w:pPr>
      <w:r w:rsidRPr="00DA5E91">
        <w:rPr>
          <w:rFonts w:cs="Gotham-Book"/>
        </w:rPr>
        <w:t>Menjadi perusahaan media yang kompetitif dan unggul dalam menghibur seluruh keluarga Indonesia.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9C7507" w:rsidRPr="005F3626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5F3626">
        <w:rPr>
          <w:rFonts w:cs="Gotham-Ultra"/>
          <w:color w:val="7D0000"/>
        </w:rPr>
        <w:t>MISI</w:t>
      </w:r>
    </w:p>
    <w:p w:rsidR="009C7507" w:rsidRDefault="009C7507" w:rsidP="009C7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Turut serta membangun perekonomian nasional dan memperkokoh integrasi bangsa melalui penayangan program-program yang inovatif dan berkualitas bagi setiap anggota keluarga.</w:t>
      </w:r>
    </w:p>
    <w:p w:rsidR="009C7507" w:rsidRPr="00DA5E91" w:rsidRDefault="009C7507" w:rsidP="009C750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Gotham-Book"/>
          <w:i/>
          <w:color w:val="FF0000"/>
        </w:rPr>
      </w:pPr>
    </w:p>
    <w:p w:rsidR="009C7507" w:rsidRDefault="009C7507" w:rsidP="009C7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Mendukung pengembangan karakter bangsa Indonesia dengan spirit kreativitas dan inovasi.</w:t>
      </w:r>
    </w:p>
    <w:p w:rsidR="009C7507" w:rsidRPr="00DA5E91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i/>
          <w:color w:val="4D4D4D"/>
        </w:rPr>
      </w:pPr>
    </w:p>
    <w:p w:rsidR="009C7507" w:rsidRDefault="009C7507" w:rsidP="009C7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Fokus dalam mendapatkan keuntungan dan pertumbuhan yang berkelanjutan dengan memberikan nilai tambah kepada para pemangku kepentingan dengan prinsip Tata Kelola Perseroan yang Baik.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9C7507" w:rsidRPr="005F3626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5F3626">
        <w:rPr>
          <w:rFonts w:cs="Gotham-Ultra"/>
          <w:color w:val="7D0000"/>
        </w:rPr>
        <w:t>NILAI-NILAI PERSEROAN</w:t>
      </w:r>
      <w:r>
        <w:rPr>
          <w:rFonts w:cs="Gotham-Ultra"/>
          <w:color w:val="7D0000"/>
        </w:rPr>
        <w:t xml:space="preserve"> </w:t>
      </w:r>
    </w:p>
    <w:p w:rsidR="009C7507" w:rsidRPr="005F3626" w:rsidRDefault="009C7507" w:rsidP="009C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cs="Gotham-Book"/>
          <w:b/>
          <w:color w:val="000000"/>
        </w:rPr>
      </w:pPr>
      <w:r w:rsidRPr="005F3626">
        <w:rPr>
          <w:rFonts w:cs="Gotham-Book"/>
          <w:b/>
          <w:color w:val="000000"/>
        </w:rPr>
        <w:t xml:space="preserve"> CUSTOMER FOCUS</w:t>
      </w:r>
    </w:p>
    <w:p w:rsidR="009C7507" w:rsidRPr="005F3626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Mengutamakan kebutuhan pelanggan untuk memberikan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layanan yang terbaik dengan memperhatikan kepentingan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Perseroan.</w:t>
      </w:r>
    </w:p>
    <w:p w:rsidR="009C7507" w:rsidRPr="00DA5E91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b/>
          <w:i/>
          <w:color w:val="000000"/>
        </w:rPr>
      </w:pPr>
    </w:p>
    <w:p w:rsidR="009C7507" w:rsidRPr="005F3626" w:rsidRDefault="009C7507" w:rsidP="009C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cs="Gotham-Book"/>
          <w:b/>
          <w:color w:val="000000"/>
        </w:rPr>
      </w:pPr>
      <w:r w:rsidRPr="005F3626">
        <w:rPr>
          <w:rFonts w:cs="Gotham-Book"/>
          <w:color w:val="000000"/>
        </w:rPr>
        <w:t xml:space="preserve"> </w:t>
      </w:r>
      <w:r w:rsidRPr="005F3626">
        <w:rPr>
          <w:rFonts w:cs="Gotham-Book"/>
          <w:b/>
          <w:color w:val="000000"/>
        </w:rPr>
        <w:t>CREATIVITY AND INNOVATION</w:t>
      </w:r>
    </w:p>
    <w:p w:rsidR="009C7507" w:rsidRPr="005F3626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Semangat untuk menghasilkan hal-hal yang berbeda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dan terus-menerus melakukan perubahan yang bernilai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ekonomis, sesuai dengan kepentingan Perseroan.</w:t>
      </w:r>
    </w:p>
    <w:p w:rsidR="009C7507" w:rsidRPr="00DA5E91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b/>
          <w:i/>
          <w:color w:val="000000"/>
        </w:rPr>
      </w:pPr>
    </w:p>
    <w:p w:rsidR="009C7507" w:rsidRPr="005F3626" w:rsidRDefault="009C7507" w:rsidP="009C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cs="Gotham-Book"/>
          <w:b/>
          <w:color w:val="000000"/>
        </w:rPr>
      </w:pPr>
      <w:r w:rsidRPr="005F3626">
        <w:rPr>
          <w:rFonts w:cs="Gotham-Book"/>
          <w:b/>
          <w:color w:val="000000"/>
        </w:rPr>
        <w:t>TEAMWORK</w:t>
      </w:r>
    </w:p>
    <w:p w:rsidR="009C7507" w:rsidRPr="005F3626" w:rsidRDefault="009C7507" w:rsidP="009C750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lastRenderedPageBreak/>
        <w:t>Kekuatan kerja sama antar individu dalam suatu kelompok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yang saling melengkapi, melalui komunikasi yang terbuka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dan memiliki komitmen yang sama untuk mencapai tujuan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Perseroan.</w:t>
      </w:r>
    </w:p>
    <w:p w:rsidR="009C7507" w:rsidRPr="00466ADC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b/>
          <w:i/>
          <w:color w:val="000000"/>
        </w:rPr>
      </w:pPr>
    </w:p>
    <w:p w:rsidR="009C7507" w:rsidRPr="005F3626" w:rsidRDefault="009C7507" w:rsidP="009C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cs="Gotham-Book"/>
          <w:b/>
          <w:color w:val="000000"/>
        </w:rPr>
      </w:pPr>
      <w:r w:rsidRPr="005F3626">
        <w:rPr>
          <w:rFonts w:cs="Gotham-Book"/>
          <w:b/>
          <w:color w:val="000000"/>
        </w:rPr>
        <w:t>GOOD CORPORATE GOVERNANCE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ind w:left="567"/>
        <w:rPr>
          <w:rFonts w:cs="Gotham-Book"/>
          <w:color w:val="000000"/>
        </w:rPr>
      </w:pPr>
      <w:r w:rsidRPr="005F3626">
        <w:rPr>
          <w:rFonts w:cs="Gotham-Book"/>
          <w:color w:val="000000"/>
        </w:rPr>
        <w:t>Praktek pengelolaan Perseroan secara aman dan penuh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kehati-hatian dengan mempertimbangkan keseimbangan</w:t>
      </w:r>
      <w:r>
        <w:rPr>
          <w:rFonts w:cs="Gotham-Book"/>
          <w:color w:val="000000"/>
        </w:rPr>
        <w:t xml:space="preserve"> </w:t>
      </w:r>
      <w:r w:rsidRPr="005F3626">
        <w:rPr>
          <w:rFonts w:cs="Gotham-Book"/>
          <w:color w:val="000000"/>
        </w:rPr>
        <w:t>pemenuhan kepentingan seluruh pemangku kepentingan.</w:t>
      </w:r>
    </w:p>
    <w:p w:rsidR="009C7507" w:rsidRDefault="009C7507" w:rsidP="009C750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BB3B50" w:rsidRDefault="00BB3B50">
      <w:bookmarkStart w:id="0" w:name="_GoBack"/>
      <w:bookmarkEnd w:id="0"/>
    </w:p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D1A4F"/>
    <w:multiLevelType w:val="hybridMultilevel"/>
    <w:tmpl w:val="4FD06CEA"/>
    <w:lvl w:ilvl="0" w:tplc="BC3CD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4514"/>
    <w:multiLevelType w:val="hybridMultilevel"/>
    <w:tmpl w:val="2ECE1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07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E0B96"/>
    <w:rsid w:val="000E134B"/>
    <w:rsid w:val="000E20BE"/>
    <w:rsid w:val="000E4156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C7507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5107-0BA5-4B2C-992B-4B1EC72B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0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2016-05-27T13:54:00Z</dcterms:created>
  <dcterms:modified xsi:type="dcterms:W3CDTF">2016-05-27T13:55:00Z</dcterms:modified>
</cp:coreProperties>
</file>