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465" w:rsidRDefault="00B47465" w:rsidP="00032ACB">
      <w:pPr>
        <w:spacing w:after="0"/>
        <w:jc w:val="center"/>
        <w:rPr>
          <w:b/>
        </w:rPr>
      </w:pPr>
      <w:r>
        <w:rPr>
          <w:b/>
          <w:noProof/>
        </w:rPr>
        <w:drawing>
          <wp:inline distT="0" distB="0" distL="0" distR="0" wp14:anchorId="3D80ABB3" wp14:editId="0C47D3F6">
            <wp:extent cx="9144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04875"/>
                    </a:xfrm>
                    <a:prstGeom prst="rect">
                      <a:avLst/>
                    </a:prstGeom>
                    <a:noFill/>
                  </pic:spPr>
                </pic:pic>
              </a:graphicData>
            </a:graphic>
          </wp:inline>
        </w:drawing>
      </w:r>
    </w:p>
    <w:p w:rsidR="00B47465" w:rsidRPr="00052A74" w:rsidRDefault="00B47465" w:rsidP="00032ACB">
      <w:pPr>
        <w:spacing w:after="0" w:line="240" w:lineRule="auto"/>
        <w:jc w:val="center"/>
        <w:rPr>
          <w:b/>
        </w:rPr>
      </w:pPr>
      <w:r w:rsidRPr="00052A74">
        <w:rPr>
          <w:b/>
        </w:rPr>
        <w:t>NOTICE</w:t>
      </w:r>
    </w:p>
    <w:p w:rsidR="00B47465" w:rsidRPr="00052A74" w:rsidRDefault="00B47465" w:rsidP="00032ACB">
      <w:pPr>
        <w:spacing w:after="0" w:line="240" w:lineRule="auto"/>
        <w:jc w:val="center"/>
        <w:rPr>
          <w:b/>
        </w:rPr>
      </w:pPr>
      <w:r>
        <w:rPr>
          <w:b/>
        </w:rPr>
        <w:t>ANNUAL GENERAL MEEETING OF</w:t>
      </w:r>
      <w:r w:rsidRPr="00052A74">
        <w:rPr>
          <w:b/>
        </w:rPr>
        <w:t xml:space="preserve"> SHAREHOLDERS</w:t>
      </w:r>
      <w:r>
        <w:rPr>
          <w:b/>
        </w:rPr>
        <w:t>,</w:t>
      </w:r>
    </w:p>
    <w:p w:rsidR="00B47465" w:rsidRDefault="00B47465" w:rsidP="00032ACB">
      <w:pPr>
        <w:spacing w:after="0" w:line="240" w:lineRule="auto"/>
        <w:jc w:val="center"/>
        <w:rPr>
          <w:b/>
        </w:rPr>
      </w:pPr>
      <w:r w:rsidRPr="00052A74">
        <w:rPr>
          <w:b/>
        </w:rPr>
        <w:t>EXTRAORDINARY GENER</w:t>
      </w:r>
      <w:r>
        <w:rPr>
          <w:b/>
        </w:rPr>
        <w:t>AL MEETING OF SHAREHOLDERS</w:t>
      </w:r>
      <w:r>
        <w:rPr>
          <w:b/>
        </w:rPr>
        <w:t>,</w:t>
      </w:r>
    </w:p>
    <w:p w:rsidR="00B47465" w:rsidRDefault="00B47465" w:rsidP="00032ACB">
      <w:pPr>
        <w:spacing w:after="0" w:line="240" w:lineRule="auto"/>
        <w:jc w:val="center"/>
        <w:rPr>
          <w:b/>
        </w:rPr>
      </w:pPr>
      <w:r>
        <w:rPr>
          <w:b/>
        </w:rPr>
        <w:t>AND</w:t>
      </w:r>
    </w:p>
    <w:p w:rsidR="00B47465" w:rsidRDefault="00B47465" w:rsidP="00032ACB">
      <w:pPr>
        <w:spacing w:after="0" w:line="240" w:lineRule="auto"/>
        <w:jc w:val="center"/>
        <w:rPr>
          <w:b/>
        </w:rPr>
      </w:pPr>
      <w:r>
        <w:rPr>
          <w:b/>
        </w:rPr>
        <w:t>INDEPENDENT GENERAL MEETING OF SHAREHOLEDERS</w:t>
      </w:r>
    </w:p>
    <w:p w:rsidR="00B47465" w:rsidRPr="003439C7" w:rsidRDefault="00B47465" w:rsidP="00032ACB">
      <w:pPr>
        <w:spacing w:after="0" w:line="240" w:lineRule="auto"/>
        <w:jc w:val="center"/>
        <w:rPr>
          <w:b/>
        </w:rPr>
      </w:pPr>
    </w:p>
    <w:p w:rsidR="00B47465" w:rsidRDefault="00B47465" w:rsidP="00032ACB">
      <w:pPr>
        <w:spacing w:after="0"/>
        <w:jc w:val="both"/>
      </w:pPr>
      <w:r>
        <w:t xml:space="preserve">Herewith, the Board of Directors of PT </w:t>
      </w:r>
      <w:proofErr w:type="spellStart"/>
      <w:r>
        <w:t>Intermedia</w:t>
      </w:r>
      <w:proofErr w:type="spellEnd"/>
      <w:r>
        <w:t xml:space="preserve"> Capital </w:t>
      </w:r>
      <w:proofErr w:type="spellStart"/>
      <w:r>
        <w:t>Tbk</w:t>
      </w:r>
      <w:proofErr w:type="spellEnd"/>
      <w:r>
        <w:t xml:space="preserve">. (“the </w:t>
      </w:r>
      <w:r w:rsidRPr="00B62D3C">
        <w:rPr>
          <w:b/>
        </w:rPr>
        <w:t>Company</w:t>
      </w:r>
      <w:r>
        <w:t>”) invites the shareholders of the Company to attend the Annual General Meeting of Shareholders (“</w:t>
      </w:r>
      <w:r w:rsidRPr="00B62D3C">
        <w:rPr>
          <w:b/>
        </w:rPr>
        <w:t>AGMS</w:t>
      </w:r>
      <w:r>
        <w:t>”),</w:t>
      </w:r>
      <w:r>
        <w:t xml:space="preserve"> Extraordinary General Meeting of Shareholders (“</w:t>
      </w:r>
      <w:r w:rsidRPr="00B62D3C">
        <w:rPr>
          <w:b/>
        </w:rPr>
        <w:t>EGMS</w:t>
      </w:r>
      <w:r>
        <w:t>”)</w:t>
      </w:r>
      <w:r>
        <w:t>, and Independent General Meeting of Shareholders (“</w:t>
      </w:r>
      <w:r w:rsidRPr="00E13EE7">
        <w:rPr>
          <w:b/>
        </w:rPr>
        <w:t>Independent GMS</w:t>
      </w:r>
      <w:r>
        <w:t>”)</w:t>
      </w:r>
      <w:r>
        <w:t xml:space="preserve"> (collectively referred as the “</w:t>
      </w:r>
      <w:r w:rsidRPr="00B62D3C">
        <w:rPr>
          <w:b/>
        </w:rPr>
        <w:t>Meeting</w:t>
      </w:r>
      <w:r>
        <w:t>”) which will be held on:</w:t>
      </w:r>
    </w:p>
    <w:p w:rsidR="00B47465" w:rsidRDefault="00B47465" w:rsidP="00032ACB">
      <w:pPr>
        <w:spacing w:after="0" w:line="240" w:lineRule="auto"/>
      </w:pPr>
      <w:r>
        <w:t>Day/Date       : Wednesday</w:t>
      </w:r>
      <w:r>
        <w:t xml:space="preserve">, </w:t>
      </w:r>
      <w:r>
        <w:t>May 24, 2017</w:t>
      </w:r>
    </w:p>
    <w:p w:rsidR="00B47465" w:rsidRDefault="00B47465" w:rsidP="00032ACB">
      <w:pPr>
        <w:spacing w:after="0" w:line="240" w:lineRule="auto"/>
      </w:pPr>
      <w:r>
        <w:t>Time</w:t>
      </w:r>
      <w:r>
        <w:tab/>
        <w:t xml:space="preserve">          : 10.00 W</w:t>
      </w:r>
      <w:r>
        <w:t>IB</w:t>
      </w:r>
      <w:r>
        <w:t xml:space="preserve"> until Finish</w:t>
      </w:r>
    </w:p>
    <w:p w:rsidR="00B47465" w:rsidRDefault="00B47465" w:rsidP="00032ACB">
      <w:pPr>
        <w:spacing w:after="0" w:line="240" w:lineRule="auto"/>
      </w:pPr>
      <w:r>
        <w:t xml:space="preserve">Venue             : Java Ballroom, Hotel Westin </w:t>
      </w:r>
      <w:r>
        <w:t xml:space="preserve">Jakarta </w:t>
      </w:r>
    </w:p>
    <w:p w:rsidR="00B47465" w:rsidRDefault="00B47465" w:rsidP="00032ACB">
      <w:pPr>
        <w:spacing w:after="0" w:line="240" w:lineRule="auto"/>
      </w:pPr>
      <w:r>
        <w:t xml:space="preserve">                           Jl. </w:t>
      </w:r>
      <w:r w:rsidR="00E13EE7">
        <w:t xml:space="preserve">HR. </w:t>
      </w:r>
      <w:proofErr w:type="spellStart"/>
      <w:r w:rsidR="00E13EE7">
        <w:t>Rasuna</w:t>
      </w:r>
      <w:proofErr w:type="spellEnd"/>
      <w:r w:rsidR="00E13EE7">
        <w:t xml:space="preserve"> Said Kav.C22, Jakarta 1295</w:t>
      </w:r>
      <w:r>
        <w:t>0</w:t>
      </w:r>
    </w:p>
    <w:p w:rsidR="00B47465" w:rsidRDefault="00B47465" w:rsidP="00032ACB">
      <w:pPr>
        <w:spacing w:after="0" w:line="240" w:lineRule="auto"/>
      </w:pPr>
    </w:p>
    <w:p w:rsidR="00B47465" w:rsidRDefault="00B47465" w:rsidP="00032ACB">
      <w:pPr>
        <w:spacing w:after="0"/>
        <w:jc w:val="both"/>
        <w:rPr>
          <w:b/>
          <w:u w:val="single"/>
        </w:rPr>
      </w:pPr>
      <w:r>
        <w:t>With the following agenda:</w:t>
      </w:r>
    </w:p>
    <w:p w:rsidR="00032ACB" w:rsidRPr="004A1A53" w:rsidRDefault="00B47465" w:rsidP="00032ACB">
      <w:pPr>
        <w:spacing w:after="0"/>
        <w:jc w:val="both"/>
        <w:rPr>
          <w:b/>
          <w:u w:val="single"/>
        </w:rPr>
      </w:pPr>
      <w:r w:rsidRPr="004A1A53">
        <w:rPr>
          <w:b/>
          <w:u w:val="single"/>
        </w:rPr>
        <w:t>AGMS Agenda:</w:t>
      </w:r>
    </w:p>
    <w:p w:rsidR="00B47465" w:rsidRDefault="00B47465" w:rsidP="00032ACB">
      <w:pPr>
        <w:pStyle w:val="ListParagraph"/>
        <w:numPr>
          <w:ilvl w:val="0"/>
          <w:numId w:val="1"/>
        </w:numPr>
        <w:spacing w:after="0"/>
        <w:ind w:left="360"/>
        <w:jc w:val="both"/>
      </w:pPr>
      <w:r>
        <w:t>To approve and ratify the 2016 Annual Report and the audited Financial Statements of the Company for the year ended December 31, 2016 and to give full release and discharge (acquit et de charge) to all members of the Board of Commissioners and Board of Directors of the Company for all of their supervisory and management actions for the year ended December 31, 2016;</w:t>
      </w:r>
    </w:p>
    <w:p w:rsidR="00B47465" w:rsidRDefault="00B47465" w:rsidP="00032ACB">
      <w:pPr>
        <w:pStyle w:val="ListParagraph"/>
        <w:numPr>
          <w:ilvl w:val="0"/>
          <w:numId w:val="1"/>
        </w:numPr>
        <w:spacing w:after="0"/>
        <w:ind w:left="360"/>
        <w:jc w:val="both"/>
      </w:pPr>
      <w:r>
        <w:t>To determine the usage of the Company’s Net Profit of the financial year ended December 31, 2016;</w:t>
      </w:r>
    </w:p>
    <w:p w:rsidR="00B47465" w:rsidRDefault="00B47465" w:rsidP="00032ACB">
      <w:pPr>
        <w:pStyle w:val="ListParagraph"/>
        <w:numPr>
          <w:ilvl w:val="0"/>
          <w:numId w:val="1"/>
        </w:numPr>
        <w:spacing w:after="0"/>
        <w:ind w:left="360"/>
        <w:jc w:val="both"/>
      </w:pPr>
      <w:r>
        <w:t>To approve and grants authority to the Board of Directors of the Company to determine and appoint the Public Accountant who will carry out an audit of the Company for the year ended December 31, 2017 and determine the amount of honorarium for the Public Accountant and other requirements; and</w:t>
      </w:r>
    </w:p>
    <w:p w:rsidR="00B47465" w:rsidRDefault="00B47465" w:rsidP="00032ACB">
      <w:pPr>
        <w:pStyle w:val="ListParagraph"/>
        <w:numPr>
          <w:ilvl w:val="0"/>
          <w:numId w:val="1"/>
        </w:numPr>
        <w:spacing w:after="0"/>
        <w:ind w:left="360"/>
        <w:jc w:val="both"/>
      </w:pPr>
      <w:r>
        <w:t>To approve the usage of funds from the Public Offering of the Company.</w:t>
      </w:r>
    </w:p>
    <w:p w:rsidR="00032ACB" w:rsidRPr="00B47465" w:rsidRDefault="00032ACB" w:rsidP="00032ACB">
      <w:pPr>
        <w:pStyle w:val="ListParagraph"/>
        <w:spacing w:after="0"/>
        <w:ind w:left="360"/>
        <w:jc w:val="both"/>
      </w:pPr>
    </w:p>
    <w:p w:rsidR="00B47465" w:rsidRPr="004A1A53" w:rsidRDefault="00B47465" w:rsidP="00032ACB">
      <w:pPr>
        <w:spacing w:after="0"/>
        <w:jc w:val="both"/>
        <w:rPr>
          <w:b/>
          <w:u w:val="single"/>
        </w:rPr>
      </w:pPr>
      <w:r w:rsidRPr="004A1A53">
        <w:rPr>
          <w:b/>
          <w:u w:val="single"/>
        </w:rPr>
        <w:t>EGMS Agenda</w:t>
      </w:r>
      <w:r>
        <w:rPr>
          <w:b/>
          <w:u w:val="single"/>
        </w:rPr>
        <w:t>:</w:t>
      </w:r>
    </w:p>
    <w:p w:rsidR="00B47465" w:rsidRDefault="00B47465" w:rsidP="00032ACB">
      <w:pPr>
        <w:pStyle w:val="ListParagraph"/>
        <w:numPr>
          <w:ilvl w:val="0"/>
          <w:numId w:val="2"/>
        </w:numPr>
        <w:spacing w:after="0"/>
        <w:ind w:left="360"/>
        <w:jc w:val="both"/>
      </w:pPr>
      <w:r>
        <w:t>To approve the change of composition of the members of the Board of Directors and Board of Commissioners of the Company; and</w:t>
      </w:r>
    </w:p>
    <w:p w:rsidR="00B47465" w:rsidRDefault="00B47465" w:rsidP="00032ACB">
      <w:pPr>
        <w:pStyle w:val="ListParagraph"/>
        <w:numPr>
          <w:ilvl w:val="0"/>
          <w:numId w:val="2"/>
        </w:numPr>
        <w:spacing w:after="0"/>
        <w:ind w:left="360"/>
        <w:jc w:val="both"/>
      </w:pPr>
      <w:r>
        <w:t>To Approve</w:t>
      </w:r>
      <w:r w:rsidR="00E13EE7">
        <w:t xml:space="preserve"> </w:t>
      </w:r>
      <w:r w:rsidRPr="00380AB3">
        <w:t xml:space="preserve"> the implementat</w:t>
      </w:r>
      <w:r>
        <w:t>ion of stock split over</w:t>
      </w:r>
      <w:r w:rsidR="00E13EE7">
        <w:t xml:space="preserve"> </w:t>
      </w:r>
      <w:r w:rsidRPr="00380AB3">
        <w:t xml:space="preserve"> the Company's shares from the previous </w:t>
      </w:r>
      <w:proofErr w:type="spellStart"/>
      <w:r w:rsidRPr="00380AB3">
        <w:t>Rp</w:t>
      </w:r>
      <w:proofErr w:type="spellEnd"/>
      <w:r w:rsidRPr="00380AB3">
        <w:t xml:space="preserve"> 100 (one hundred Rupiah) per share to </w:t>
      </w:r>
      <w:proofErr w:type="spellStart"/>
      <w:r w:rsidRPr="00380AB3">
        <w:t>Rp</w:t>
      </w:r>
      <w:proofErr w:type="spellEnd"/>
      <w:r w:rsidRPr="00380AB3">
        <w:t xml:space="preserve"> </w:t>
      </w:r>
      <w:r>
        <w:t xml:space="preserve">10 (ten Rupiah) per share, or with </w:t>
      </w:r>
      <w:r w:rsidRPr="00380AB3">
        <w:t>ratio of 1: 10</w:t>
      </w:r>
      <w:r>
        <w:t>; and</w:t>
      </w:r>
    </w:p>
    <w:p w:rsidR="00B47465" w:rsidRDefault="00B47465" w:rsidP="00032ACB">
      <w:pPr>
        <w:pStyle w:val="ListParagraph"/>
        <w:numPr>
          <w:ilvl w:val="0"/>
          <w:numId w:val="2"/>
        </w:numPr>
        <w:spacing w:after="0"/>
        <w:ind w:left="360"/>
        <w:jc w:val="both"/>
      </w:pPr>
      <w:r>
        <w:t>To approve the amendment of Article of Association of the Company in the event of the implementation of stock split over the Company’s shares.</w:t>
      </w:r>
    </w:p>
    <w:p w:rsidR="00032ACB" w:rsidRDefault="00032ACB" w:rsidP="00032ACB">
      <w:pPr>
        <w:spacing w:after="0"/>
        <w:jc w:val="both"/>
        <w:rPr>
          <w:b/>
          <w:u w:val="single"/>
        </w:rPr>
      </w:pPr>
    </w:p>
    <w:p w:rsidR="00032ACB" w:rsidRDefault="00032ACB" w:rsidP="00032ACB">
      <w:pPr>
        <w:spacing w:after="0"/>
        <w:jc w:val="both"/>
        <w:rPr>
          <w:b/>
          <w:u w:val="single"/>
        </w:rPr>
      </w:pPr>
    </w:p>
    <w:p w:rsidR="00032ACB" w:rsidRDefault="00032ACB" w:rsidP="00032ACB">
      <w:pPr>
        <w:spacing w:after="0"/>
        <w:jc w:val="both"/>
        <w:rPr>
          <w:b/>
          <w:u w:val="single"/>
        </w:rPr>
      </w:pPr>
    </w:p>
    <w:p w:rsidR="00B47465" w:rsidRPr="00380AB3" w:rsidRDefault="00B47465" w:rsidP="00032ACB">
      <w:pPr>
        <w:spacing w:after="0"/>
        <w:jc w:val="both"/>
        <w:rPr>
          <w:b/>
          <w:u w:val="single"/>
        </w:rPr>
      </w:pPr>
      <w:r w:rsidRPr="00380AB3">
        <w:rPr>
          <w:b/>
          <w:u w:val="single"/>
        </w:rPr>
        <w:lastRenderedPageBreak/>
        <w:t>Independent GMS Agenda:</w:t>
      </w:r>
    </w:p>
    <w:p w:rsidR="00B47465" w:rsidRDefault="00B47465" w:rsidP="00032ACB">
      <w:pPr>
        <w:pStyle w:val="ListParagraph"/>
        <w:numPr>
          <w:ilvl w:val="0"/>
          <w:numId w:val="3"/>
        </w:numPr>
        <w:spacing w:after="0"/>
        <w:ind w:left="360"/>
        <w:jc w:val="both"/>
      </w:pPr>
      <w:r>
        <w:t xml:space="preserve">To approve the granting of substantial or all assets of the Company and/or its Subsidiaries as security with respect of loan/financing facility to be obtained by the Parent Company and/or its Subsidiaries from the Financial Institution; </w:t>
      </w:r>
    </w:p>
    <w:p w:rsidR="00B47465" w:rsidRDefault="00B47465" w:rsidP="00032ACB">
      <w:pPr>
        <w:pStyle w:val="ListParagraph"/>
        <w:numPr>
          <w:ilvl w:val="0"/>
          <w:numId w:val="3"/>
        </w:numPr>
        <w:spacing w:after="0"/>
        <w:ind w:left="360"/>
        <w:jc w:val="both"/>
      </w:pPr>
      <w:r>
        <w:t xml:space="preserve">To approve the Material Transaction in accordance with the </w:t>
      </w:r>
      <w:proofErr w:type="spellStart"/>
      <w:r>
        <w:t>Bapepam</w:t>
      </w:r>
      <w:proofErr w:type="spellEnd"/>
      <w:r>
        <w:t xml:space="preserve">-LK Regulation No. IX.E.2 on the Material transactions and the Change of Main Business Activities, with respect to the plan of PT </w:t>
      </w:r>
      <w:proofErr w:type="spellStart"/>
      <w:r>
        <w:t>Cakrawala</w:t>
      </w:r>
      <w:proofErr w:type="spellEnd"/>
      <w:r>
        <w:t xml:space="preserve"> </w:t>
      </w:r>
      <w:proofErr w:type="spellStart"/>
      <w:r>
        <w:t>Andalas</w:t>
      </w:r>
      <w:proofErr w:type="spellEnd"/>
      <w:r>
        <w:t xml:space="preserve"> </w:t>
      </w:r>
      <w:proofErr w:type="spellStart"/>
      <w:r>
        <w:t>Televisi</w:t>
      </w:r>
      <w:proofErr w:type="spellEnd"/>
      <w:r>
        <w:t xml:space="preserve"> (CATV) as the Subsidiary of the Company to provide intercompany loan facility to PT </w:t>
      </w:r>
      <w:proofErr w:type="spellStart"/>
      <w:r>
        <w:t>Visi</w:t>
      </w:r>
      <w:proofErr w:type="spellEnd"/>
      <w:r>
        <w:t xml:space="preserve"> Media Asia, </w:t>
      </w:r>
      <w:proofErr w:type="spellStart"/>
      <w:r>
        <w:t>Tbk</w:t>
      </w:r>
      <w:proofErr w:type="spellEnd"/>
      <w:r>
        <w:t>. as the Parent Company.</w:t>
      </w:r>
    </w:p>
    <w:p w:rsidR="00B47465" w:rsidRPr="005D3268" w:rsidRDefault="00B47465" w:rsidP="00032ACB">
      <w:pPr>
        <w:spacing w:after="0" w:line="240" w:lineRule="auto"/>
        <w:rPr>
          <w:b/>
          <w:u w:val="single"/>
        </w:rPr>
      </w:pPr>
      <w:r w:rsidRPr="005D3268">
        <w:rPr>
          <w:b/>
          <w:u w:val="single"/>
        </w:rPr>
        <w:t>Notes:</w:t>
      </w:r>
    </w:p>
    <w:p w:rsidR="00B47465" w:rsidRDefault="00B47465" w:rsidP="005973ED">
      <w:pPr>
        <w:pStyle w:val="ListParagraph"/>
        <w:numPr>
          <w:ilvl w:val="0"/>
          <w:numId w:val="4"/>
        </w:numPr>
        <w:spacing w:after="0" w:line="240" w:lineRule="auto"/>
        <w:ind w:left="720" w:hanging="360"/>
        <w:jc w:val="both"/>
      </w:pPr>
      <w:r>
        <w:t>The Company does not distribute a separate invitation letter to the shareholders of the Company, thus this notice is the formal invitation to the shareholders of the Company.</w:t>
      </w:r>
    </w:p>
    <w:p w:rsidR="00B47465" w:rsidRDefault="00B47465" w:rsidP="005973ED">
      <w:pPr>
        <w:pStyle w:val="ListParagraph"/>
        <w:numPr>
          <w:ilvl w:val="0"/>
          <w:numId w:val="4"/>
        </w:numPr>
        <w:spacing w:after="0" w:line="240" w:lineRule="auto"/>
        <w:ind w:left="720" w:hanging="360"/>
        <w:jc w:val="both"/>
      </w:pPr>
      <w:r>
        <w:t xml:space="preserve">The shareholders who are entitled to attend or to be represented in the Meeting are those Shareholders whose names are registered in the Register of Shareholders of the Company as of </w:t>
      </w:r>
      <w:r w:rsidR="00032ACB">
        <w:t>April 28, 2017</w:t>
      </w:r>
      <w:r>
        <w:t xml:space="preserve"> up to at 16:00 </w:t>
      </w:r>
      <w:r w:rsidR="00032ACB">
        <w:t>WIB</w:t>
      </w:r>
      <w:r>
        <w:t>.</w:t>
      </w:r>
    </w:p>
    <w:p w:rsidR="00B47465" w:rsidRDefault="00B47465" w:rsidP="005973ED">
      <w:pPr>
        <w:pStyle w:val="ListParagraph"/>
        <w:numPr>
          <w:ilvl w:val="0"/>
          <w:numId w:val="4"/>
        </w:numPr>
        <w:spacing w:after="0" w:line="240" w:lineRule="auto"/>
        <w:ind w:left="720" w:hanging="360"/>
        <w:jc w:val="both"/>
      </w:pPr>
      <w:r>
        <w:t xml:space="preserve">A shareholder who is unable to attend the Meeting can be represented by his/her proxy who shall present the legitimate Power of Attorney as determined by the Board of Directors of the Company, or in other form satisfactory to the Board of Directors of the Company with the condition that the members of the Board of Directors or the member of the Board of Commissioners or the employees of Company can act as the proxy of the shareholders of Company in this Meeting, however their votes are not going to be calculated in the voting. For the shareholders whose registered address is in foreign countries, the Power of Attorney shall be legalized in the local Republic of Indonesia Embassy. The form of Power of Attorney can be obtained on business days (Monday- Friday, time 08:30 – 17:30 </w:t>
      </w:r>
      <w:r w:rsidR="00032ACB">
        <w:t>WIB) until May 15, 2017</w:t>
      </w:r>
      <w:r>
        <w:t xml:space="preserve">  in the Company’s correspondence office at </w:t>
      </w:r>
      <w:proofErr w:type="spellStart"/>
      <w:r>
        <w:t>Komplek</w:t>
      </w:r>
      <w:proofErr w:type="spellEnd"/>
      <w:r>
        <w:t xml:space="preserve"> </w:t>
      </w:r>
      <w:proofErr w:type="spellStart"/>
      <w:r>
        <w:t>Rasuna</w:t>
      </w:r>
      <w:proofErr w:type="spellEnd"/>
      <w:r>
        <w:t xml:space="preserve"> </w:t>
      </w:r>
      <w:proofErr w:type="spellStart"/>
      <w:r>
        <w:t>Epicentrum</w:t>
      </w:r>
      <w:proofErr w:type="spellEnd"/>
      <w:r>
        <w:t xml:space="preserve"> Lot.9, </w:t>
      </w:r>
      <w:proofErr w:type="spellStart"/>
      <w:r>
        <w:t>Jalan</w:t>
      </w:r>
      <w:proofErr w:type="spellEnd"/>
      <w:r>
        <w:t xml:space="preserve"> HR. </w:t>
      </w:r>
      <w:proofErr w:type="spellStart"/>
      <w:r>
        <w:t>Rasuna</w:t>
      </w:r>
      <w:proofErr w:type="spellEnd"/>
      <w:r>
        <w:t xml:space="preserve"> Said, </w:t>
      </w:r>
      <w:proofErr w:type="spellStart"/>
      <w:r>
        <w:t>Karet</w:t>
      </w:r>
      <w:proofErr w:type="spellEnd"/>
      <w:r>
        <w:t xml:space="preserve"> </w:t>
      </w:r>
      <w:proofErr w:type="spellStart"/>
      <w:r>
        <w:t>Kuningan</w:t>
      </w:r>
      <w:proofErr w:type="spellEnd"/>
      <w:r>
        <w:t xml:space="preserve">, </w:t>
      </w:r>
      <w:proofErr w:type="spellStart"/>
      <w:r>
        <w:t>Setiabudi</w:t>
      </w:r>
      <w:proofErr w:type="spellEnd"/>
      <w:r>
        <w:t xml:space="preserve">, Jakarta Selatan 12940 or in the Securities Administration Agencies,  PT </w:t>
      </w:r>
      <w:proofErr w:type="spellStart"/>
      <w:r>
        <w:t>Sinartama</w:t>
      </w:r>
      <w:proofErr w:type="spellEnd"/>
      <w:r>
        <w:t xml:space="preserve"> </w:t>
      </w:r>
      <w:proofErr w:type="spellStart"/>
      <w:r>
        <w:t>Gunita</w:t>
      </w:r>
      <w:proofErr w:type="spellEnd"/>
      <w:r>
        <w:t xml:space="preserve">, </w:t>
      </w:r>
      <w:proofErr w:type="spellStart"/>
      <w:r>
        <w:t>Sinar</w:t>
      </w:r>
      <w:proofErr w:type="spellEnd"/>
      <w:r>
        <w:t xml:space="preserve"> Mas Land Plaza Tower I </w:t>
      </w:r>
      <w:proofErr w:type="spellStart"/>
      <w:r>
        <w:t>Lantai</w:t>
      </w:r>
      <w:proofErr w:type="spellEnd"/>
      <w:r>
        <w:t xml:space="preserve"> 9, JL. M.H. </w:t>
      </w:r>
      <w:proofErr w:type="spellStart"/>
      <w:r>
        <w:t>Thamrin</w:t>
      </w:r>
      <w:proofErr w:type="spellEnd"/>
      <w:r>
        <w:t xml:space="preserve"> No.51, Jakarta 10350. All of the Power of Attorney   for the Meeting shall be received at the latest 3 (three) business days prior the date of the Meeting. </w:t>
      </w:r>
    </w:p>
    <w:p w:rsidR="00B47465" w:rsidRDefault="00B47465" w:rsidP="005973ED">
      <w:pPr>
        <w:pStyle w:val="ListParagraph"/>
        <w:numPr>
          <w:ilvl w:val="0"/>
          <w:numId w:val="4"/>
        </w:numPr>
        <w:spacing w:after="0" w:line="240" w:lineRule="auto"/>
        <w:ind w:left="720" w:hanging="360"/>
        <w:jc w:val="both"/>
      </w:pPr>
      <w:r>
        <w:t xml:space="preserve">The shareholders or their proxy who attend the Meeting are requested to provide a copy of the Identity Card (KTP) or other valid identification document to be conveyed to the registration staff, before entering the Meeting room. The shareholders which are included in the Collective Deposits (Indonesia Central Securities Depository) are required to provide Written Confirmation for the Meeting </w:t>
      </w:r>
      <w:proofErr w:type="gramStart"/>
      <w:r>
        <w:t>( KTUR</w:t>
      </w:r>
      <w:proofErr w:type="gramEnd"/>
      <w:r>
        <w:t>) which can be obtained through the member of Stock Exchange or the Custodian Bank.</w:t>
      </w:r>
    </w:p>
    <w:p w:rsidR="00B47465" w:rsidRDefault="00B47465" w:rsidP="005973ED">
      <w:pPr>
        <w:pStyle w:val="ListParagraph"/>
        <w:numPr>
          <w:ilvl w:val="0"/>
          <w:numId w:val="4"/>
        </w:numPr>
        <w:spacing w:after="0" w:line="240" w:lineRule="auto"/>
        <w:ind w:left="720" w:hanging="360"/>
        <w:jc w:val="both"/>
      </w:pPr>
      <w:r>
        <w:t xml:space="preserve">Shareholders in the form of Legal Entity shall carry out the copy of its latest Articles of Association and the latest deed of management composition. </w:t>
      </w:r>
    </w:p>
    <w:p w:rsidR="00B47465" w:rsidRDefault="00B47465" w:rsidP="005973ED">
      <w:pPr>
        <w:pStyle w:val="ListParagraph"/>
        <w:numPr>
          <w:ilvl w:val="0"/>
          <w:numId w:val="4"/>
        </w:numPr>
        <w:spacing w:after="0" w:line="240" w:lineRule="auto"/>
        <w:ind w:left="720" w:hanging="360"/>
        <w:jc w:val="both"/>
      </w:pPr>
      <w:r>
        <w:t>In order to facilitate an orderly  Meeting, the shareholders or its proxies are kindly requested to arrive the Meeting 30 minutes prior to the commencement of the Meeting</w:t>
      </w:r>
    </w:p>
    <w:p w:rsidR="005973ED" w:rsidRDefault="005973ED" w:rsidP="00032ACB">
      <w:pPr>
        <w:spacing w:after="0" w:line="240" w:lineRule="auto"/>
        <w:jc w:val="center"/>
      </w:pPr>
    </w:p>
    <w:p w:rsidR="005973ED" w:rsidRDefault="005973ED" w:rsidP="00032ACB">
      <w:pPr>
        <w:spacing w:after="0" w:line="240" w:lineRule="auto"/>
        <w:jc w:val="center"/>
      </w:pPr>
    </w:p>
    <w:p w:rsidR="00B47465" w:rsidRDefault="00B47465" w:rsidP="00032ACB">
      <w:pPr>
        <w:spacing w:after="0" w:line="240" w:lineRule="auto"/>
        <w:jc w:val="center"/>
      </w:pPr>
      <w:bookmarkStart w:id="0" w:name="_GoBack"/>
      <w:bookmarkEnd w:id="0"/>
      <w:r>
        <w:t xml:space="preserve">Jakarta, </w:t>
      </w:r>
      <w:r w:rsidR="00032ACB">
        <w:t>May 2, 2017</w:t>
      </w:r>
    </w:p>
    <w:p w:rsidR="00B47465" w:rsidRPr="003439C7" w:rsidRDefault="00B47465" w:rsidP="00032ACB">
      <w:pPr>
        <w:spacing w:after="0" w:line="240" w:lineRule="auto"/>
        <w:jc w:val="center"/>
        <w:rPr>
          <w:b/>
        </w:rPr>
      </w:pPr>
      <w:proofErr w:type="gramStart"/>
      <w:r>
        <w:rPr>
          <w:b/>
        </w:rPr>
        <w:t>PT</w:t>
      </w:r>
      <w:r w:rsidRPr="003439C7">
        <w:rPr>
          <w:b/>
        </w:rPr>
        <w:t xml:space="preserve"> </w:t>
      </w:r>
      <w:proofErr w:type="spellStart"/>
      <w:r>
        <w:rPr>
          <w:b/>
        </w:rPr>
        <w:t>Intermedia</w:t>
      </w:r>
      <w:proofErr w:type="spellEnd"/>
      <w:r>
        <w:rPr>
          <w:b/>
        </w:rPr>
        <w:t xml:space="preserve"> Capital </w:t>
      </w:r>
      <w:proofErr w:type="spellStart"/>
      <w:r>
        <w:rPr>
          <w:b/>
        </w:rPr>
        <w:t>Tbk</w:t>
      </w:r>
      <w:proofErr w:type="spellEnd"/>
      <w:r>
        <w:rPr>
          <w:b/>
        </w:rPr>
        <w:t>.</w:t>
      </w:r>
      <w:proofErr w:type="gramEnd"/>
    </w:p>
    <w:p w:rsidR="00B47465" w:rsidRPr="003439C7" w:rsidRDefault="00B47465" w:rsidP="00032ACB">
      <w:pPr>
        <w:spacing w:after="0" w:line="240" w:lineRule="auto"/>
        <w:jc w:val="center"/>
        <w:rPr>
          <w:b/>
        </w:rPr>
      </w:pPr>
      <w:r w:rsidRPr="003439C7">
        <w:rPr>
          <w:b/>
        </w:rPr>
        <w:t>Board of Directors</w:t>
      </w:r>
    </w:p>
    <w:p w:rsidR="00EC5EBA" w:rsidRDefault="005973ED" w:rsidP="00032ACB">
      <w:pPr>
        <w:spacing w:after="0"/>
      </w:pPr>
    </w:p>
    <w:sectPr w:rsidR="00EC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4261"/>
    <w:multiLevelType w:val="hybridMultilevel"/>
    <w:tmpl w:val="CCA2FC00"/>
    <w:lvl w:ilvl="0" w:tplc="2816355C">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71863"/>
    <w:multiLevelType w:val="hybridMultilevel"/>
    <w:tmpl w:val="75662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02548"/>
    <w:multiLevelType w:val="hybridMultilevel"/>
    <w:tmpl w:val="7C843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70AF0"/>
    <w:multiLevelType w:val="hybridMultilevel"/>
    <w:tmpl w:val="7C843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65"/>
    <w:rsid w:val="00032ACB"/>
    <w:rsid w:val="005973ED"/>
    <w:rsid w:val="005C22CA"/>
    <w:rsid w:val="0095419F"/>
    <w:rsid w:val="00B47465"/>
    <w:rsid w:val="00E1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65"/>
    <w:pPr>
      <w:ind w:left="720"/>
      <w:contextualSpacing/>
    </w:pPr>
  </w:style>
  <w:style w:type="paragraph" w:styleId="BalloonText">
    <w:name w:val="Balloon Text"/>
    <w:basedOn w:val="Normal"/>
    <w:link w:val="BalloonTextChar"/>
    <w:uiPriority w:val="99"/>
    <w:semiHidden/>
    <w:unhideWhenUsed/>
    <w:rsid w:val="00B47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4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65"/>
    <w:pPr>
      <w:ind w:left="720"/>
      <w:contextualSpacing/>
    </w:pPr>
  </w:style>
  <w:style w:type="paragraph" w:styleId="BalloonText">
    <w:name w:val="Balloon Text"/>
    <w:basedOn w:val="Normal"/>
    <w:link w:val="BalloonTextChar"/>
    <w:uiPriority w:val="99"/>
    <w:semiHidden/>
    <w:unhideWhenUsed/>
    <w:rsid w:val="00B47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Santoni Hutasoit</dc:creator>
  <cp:lastModifiedBy>Andrew Santoni Hutasoit</cp:lastModifiedBy>
  <cp:revision>2</cp:revision>
  <dcterms:created xsi:type="dcterms:W3CDTF">2017-05-02T07:09:00Z</dcterms:created>
  <dcterms:modified xsi:type="dcterms:W3CDTF">2017-05-02T07:41:00Z</dcterms:modified>
</cp:coreProperties>
</file>