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rFonts w:ascii="Noto Sans CJK KR" w:hAnsi="Noto Sans CJK KR"/>
          <w:b/>
          <w:color w:val="006D77"/>
          <w:sz w:val="36"/>
        </w:rPr>
        <w:t>NeX PLATFORM</w:t>
      </w:r>
    </w:p>
    <w:p>
      <w:pPr>
        <w:spacing w:before="567"/>
        <w:jc w:val="center"/>
      </w:pPr>
      <w:r>
        <w:rPr>
          <w:rFonts w:ascii="Noto Sans CJK KR" w:hAnsi="Noto Sans CJK KR"/>
          <w:b/>
          <w:color w:val="16324F"/>
          <w:sz w:val="54"/>
        </w:rPr>
        <w:t>시스템 구축(설치) 절차서</w:t>
      </w:r>
    </w:p>
    <w:p>
      <w:pPr>
        <w:jc w:val="center"/>
      </w:pPr>
      <w:r>
        <w:rPr>
          <w:b/>
          <w:sz w:val="28"/>
        </w:rPr>
        <w:t>Version 1.0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</w:tcPr>
          <w:p>
            <w:r>
              <w:t>기준 태그</w:t>
            </w:r>
          </w:p>
        </w:tc>
        <w:tc>
          <w:tcPr>
            <w:tcW w:type="dxa" w:w="4762"/>
            <w:vAlign w:val="center"/>
          </w:tcPr>
          <w:p>
            <w:r>
              <w:t>v1.0</w:t>
            </w:r>
          </w:p>
        </w:tc>
      </w:tr>
      <w:tr>
        <w:tc>
          <w:tcPr>
            <w:tcW w:type="dxa" w:w="4762"/>
            <w:vAlign w:val="center"/>
          </w:tcPr>
          <w:p>
            <w:r>
              <w:t>기준 commit</w:t>
            </w:r>
          </w:p>
        </w:tc>
        <w:tc>
          <w:tcPr>
            <w:tcW w:type="dxa" w:w="4762"/>
            <w:vAlign w:val="center"/>
          </w:tcPr>
          <w:p>
            <w:r>
              <w:t>ab7af0fc</w:t>
            </w:r>
          </w:p>
        </w:tc>
      </w:tr>
      <w:tr>
        <w:tc>
          <w:tcPr>
            <w:tcW w:type="dxa" w:w="4762"/>
            <w:vAlign w:val="center"/>
          </w:tcPr>
          <w:p>
            <w:r>
              <w:t>지원 구성</w:t>
            </w:r>
          </w:p>
        </w:tc>
        <w:tc>
          <w:tcPr>
            <w:tcW w:type="dxa" w:w="4762"/>
            <w:vAlign w:val="center"/>
          </w:tcPr>
          <w:p>
            <w:r>
              <w:t>Single-host Docker Compose</w:t>
            </w:r>
          </w:p>
        </w:tc>
      </w:tr>
      <w:tr>
        <w:tc>
          <w:tcPr>
            <w:tcW w:type="dxa" w:w="4762"/>
            <w:vAlign w:val="center"/>
          </w:tcPr>
          <w:p>
            <w:r>
              <w:t>대상 독자</w:t>
            </w:r>
          </w:p>
        </w:tc>
        <w:tc>
          <w:tcPr>
            <w:tcW w:type="dxa" w:w="4762"/>
            <w:vAlign w:val="center"/>
          </w:tcPr>
          <w:p>
            <w:r>
              <w:t>설치 담당자 및 플랫폼 관리자</w:t>
            </w:r>
          </w:p>
        </w:tc>
      </w:tr>
      <w:tr>
        <w:tc>
          <w:tcPr>
            <w:tcW w:type="dxa" w:w="4762"/>
            <w:vAlign w:val="center"/>
          </w:tcPr>
          <w:p>
            <w:r>
              <w:t>보안 등급</w:t>
            </w:r>
          </w:p>
        </w:tc>
        <w:tc>
          <w:tcPr>
            <w:tcW w:type="dxa" w:w="4762"/>
            <w:vAlign w:val="center"/>
          </w:tcPr>
          <w:p>
            <w:r>
              <w:t>사내 운영 문서</w:t>
            </w:r>
          </w:p>
        </w:tc>
      </w:tr>
    </w:tbl>
    <w:p/>
    <w:p>
      <w:pPr>
        <w:jc w:val="center"/>
      </w:pPr>
      <w:r>
        <w:rPr>
          <w:i/>
        </w:rPr>
        <w:t>이 문서는 v1.0 코드 기준선을 설명합니다. 실제 운영 배포 승인은 별도 release governance를 따릅니다.</w:t>
      </w:r>
    </w:p>
    <w:p>
      <w:r>
        <w:br w:type="page"/>
      </w:r>
    </w:p>
    <w:p>
      <w:pPr>
        <w:pStyle w:val="Heading1"/>
      </w:pPr>
      <w:r>
        <w:t>문서 개정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2381"/>
            <w:shd w:fill="DDE9EC"/>
          </w:tcPr>
          <w:p>
            <w:r>
              <w:t>버전</w:t>
            </w:r>
          </w:p>
        </w:tc>
        <w:tc>
          <w:tcPr>
            <w:tcW w:type="dxa" w:w="2381"/>
            <w:shd w:fill="DDE9EC"/>
          </w:tcPr>
          <w:p>
            <w:r>
              <w:t>일자</w:t>
            </w:r>
          </w:p>
        </w:tc>
        <w:tc>
          <w:tcPr>
            <w:tcW w:type="dxa" w:w="2381"/>
            <w:shd w:fill="DDE9EC"/>
          </w:tcPr>
          <w:p>
            <w:r>
              <w:t>기준</w:t>
            </w:r>
          </w:p>
        </w:tc>
        <w:tc>
          <w:tcPr>
            <w:tcW w:type="dxa" w:w="2381"/>
            <w:shd w:fill="DDE9EC"/>
          </w:tcPr>
          <w:p>
            <w:r>
              <w:t>내용</w:t>
            </w:r>
          </w:p>
        </w:tc>
      </w:tr>
      <w:tr>
        <w:tc>
          <w:tcPr>
            <w:tcW w:type="dxa" w:w="2381"/>
          </w:tcPr>
          <w:p>
            <w:r>
              <w:t>1.0</w:t>
            </w:r>
          </w:p>
        </w:tc>
        <w:tc>
          <w:tcPr>
            <w:tcW w:type="dxa" w:w="2381"/>
          </w:tcPr>
          <w:p>
            <w:r>
              <w:t>2026-10-09</w:t>
            </w:r>
          </w:p>
        </w:tc>
        <w:tc>
          <w:tcPr>
            <w:tcW w:type="dxa" w:w="2381"/>
          </w:tcPr>
          <w:p>
            <w:r>
              <w:t>ab7af0fc</w:t>
            </w:r>
          </w:p>
        </w:tc>
        <w:tc>
          <w:tcPr>
            <w:tcW w:type="dxa" w:w="2381"/>
          </w:tcPr>
          <w:p>
            <w:r>
              <w:t>최초 발행</w:t>
            </w:r>
          </w:p>
        </w:tc>
      </w:tr>
    </w:tbl>
    <w:p/>
    <w:p>
      <w:pPr>
        <w:pStyle w:val="Heading1"/>
      </w:pPr>
      <w:r>
        <w:t>목차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t>문서를 열었을 때 목차 업데이트가 필요하면 전체 필드를 갱신하십시오.</w:t>
      </w:r>
    </w:p>
    <w:p>
      <w:r>
        <w:br w:type="page"/>
      </w:r>
    </w:p>
    <w:p>
      <w:pPr>
        <w:pStyle w:val="Heading2"/>
      </w:pPr>
      <w:r>
        <w:t>1. 문서 목적</w:t>
      </w:r>
    </w:p>
    <w:p>
      <w:r>
        <w:t>이 문서는 NeX Platform v1.0을 Single-host Docker Compose 환경에 재현 가능하게 구성하기 위한 기준 절차를 제공한다. 구축 대상은 OA, AE API/Web, CX, MO, AG, Traefik, OpenBao, RustFS, 서비스별 PostgreSQL 데이터베이스와 원격 model provider다.</w:t>
      </w:r>
    </w:p>
    <w:p>
      <w:pPr>
        <w:spacing w:before="100" w:after="140"/>
        <w:ind w:left="340" w:right="227"/>
        <w:shd w:fill="FFF4D6"/>
      </w:pPr>
      <w:r>
        <w:rPr>
          <w:b/>
        </w:rPr>
        <w:t xml:space="preserve">주의  </w:t>
      </w:r>
      <w:r>
        <w:t xml:space="preserve">현재 v1.0 release decision은 </w:t>
      </w:r>
      <w:r>
        <w:rPr>
          <w:rFonts w:ascii="Liberation Mono" w:hAnsi="Liberation Mono"/>
          <w:sz w:val="18"/>
        </w:rPr>
        <w:t>NO_GO</w:t>
      </w:r>
      <w:r>
        <w:t>다. 이 절차는 설치와 staging 검증 기준을 제공하지만 production 배포 승인을 대체하지 않는다.</w:t>
      </w:r>
    </w:p>
    <w:p>
      <w:pPr>
        <w:pStyle w:val="Heading2"/>
      </w:pPr>
      <w:r>
        <w:t>2. 기준 버전과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DE9EC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762"/>
            <w:vAlign w:val="center"/>
            <w:shd w:fill="DDE9EC"/>
          </w:tcPr>
          <w:p>
            <w:r>
              <w:rPr>
                <w:b/>
              </w:rPr>
            </w:r>
            <w:r>
              <w:rPr>
                <w:b/>
              </w:rPr>
              <w:t>기준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Git tag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Liberation Mono" w:hAnsi="Liberation Mono"/>
                <w:sz w:val="18"/>
              </w:rPr>
              <w:t>v1.0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Commit</w:t>
            </w:r>
          </w:p>
        </w:tc>
        <w:tc>
          <w:tcPr>
            <w:tcW w:type="dxa" w:w="4762"/>
            <w:vAlign w:val="center"/>
          </w:tcPr>
          <w:p>
            <w:r/>
            <w:r>
              <w:rPr>
                <w:rFonts w:ascii="Liberation Mono" w:hAnsi="Liberation Mono"/>
                <w:sz w:val="18"/>
              </w:rPr>
              <w:t>ab7af0fc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배포 방식</w:t>
            </w:r>
          </w:p>
        </w:tc>
        <w:tc>
          <w:tcPr>
            <w:tcW w:type="dxa" w:w="4762"/>
            <w:vAlign w:val="center"/>
          </w:tcPr>
          <w:p>
            <w:r/>
            <w:r>
              <w:t>Single-host Docker Compose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애플리케이션 이미지</w:t>
            </w:r>
          </w:p>
        </w:tc>
        <w:tc>
          <w:tcPr>
            <w:tcW w:type="dxa" w:w="4762"/>
            <w:vAlign w:val="center"/>
          </w:tcPr>
          <w:p>
            <w:r/>
            <w:r>
              <w:t>OA, AG, AE API, CX, MO, AE Web의 6개 OCI 이미지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진입점</w:t>
            </w:r>
          </w:p>
        </w:tc>
        <w:tc>
          <w:tcPr>
            <w:tcW w:type="dxa" w:w="4762"/>
            <w:vAlign w:val="center"/>
          </w:tcPr>
          <w:p>
            <w:r/>
            <w:r>
              <w:t>Traefik HTTPS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Secret·PKI</w:t>
            </w:r>
          </w:p>
        </w:tc>
        <w:tc>
          <w:tcPr>
            <w:tcW w:type="dxa" w:w="4762"/>
            <w:vAlign w:val="center"/>
          </w:tcPr>
          <w:p>
            <w:r/>
            <w:r>
              <w:t>OpenBao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Private object storage</w:t>
            </w:r>
          </w:p>
        </w:tc>
        <w:tc>
          <w:tcPr>
            <w:tcW w:type="dxa" w:w="4762"/>
            <w:vAlign w:val="center"/>
          </w:tcPr>
          <w:p>
            <w:r/>
            <w:r>
              <w:t>RustFS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관계형 데이터베이스</w:t>
            </w:r>
          </w:p>
        </w:tc>
        <w:tc>
          <w:tcPr>
            <w:tcW w:type="dxa" w:w="4762"/>
            <w:vAlign w:val="center"/>
          </w:tcPr>
          <w:p>
            <w:r/>
            <w:r>
              <w:t>PostgreSQL 16, 서비스별 role/database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Model provider</w:t>
            </w:r>
          </w:p>
        </w:tc>
        <w:tc>
          <w:tcPr>
            <w:tcW w:type="dxa" w:w="4762"/>
            <w:vAlign w:val="center"/>
          </w:tcPr>
          <w:p>
            <w:r/>
            <w:r>
              <w:t>generation, embedding, reranker의 OpenAI-compatible endpoint</w:t>
            </w:r>
          </w:p>
        </w:tc>
      </w:tr>
    </w:tbl>
    <w:p/>
    <w:p>
      <w:r>
        <w:t>v1.0은 multi-node service failover, PostgreSQL 자동 failover, object-storage node failover, GPU autoscaling/failover, 외부 dead-man monitoring을 지원 범위에 포함하지 않는다.</w:t>
      </w:r>
    </w:p>
    <w:p>
      <w:pPr>
        <w:pStyle w:val="Heading2"/>
      </w:pPr>
      <w:r>
        <w:t>3. 설치 전 준비</w:t>
      </w:r>
    </w:p>
    <w:p>
      <w:pPr>
        <w:pStyle w:val="Heading3"/>
      </w:pPr>
      <w:r>
        <w:t>3.1 호스트 요구사항</w:t>
      </w:r>
    </w:p>
    <w:p>
      <w:pPr>
        <w:pStyle w:val="ListBullet"/>
      </w:pPr>
      <w:r>
        <w:t>Linux x86_64 호스트와 시간 동기화</w:t>
      </w:r>
    </w:p>
    <w:p>
      <w:pPr>
        <w:pStyle w:val="ListBullet"/>
      </w:pPr>
      <w:r>
        <w:t>Docker Engine과 Docker Compose plugin</w:t>
      </w:r>
    </w:p>
    <w:p>
      <w:pPr>
        <w:pStyle w:val="ListBullet"/>
      </w:pPr>
      <w:r>
        <w:t>Git, Python 3.12, Node.js와 npm</w:t>
      </w:r>
    </w:p>
    <w:p>
      <w:pPr>
        <w:pStyle w:val="ListBullet"/>
      </w:pPr>
      <w:r>
        <w:t>PostgreSQL 16 접속 경로</w:t>
      </w:r>
    </w:p>
    <w:p>
      <w:pPr>
        <w:pStyle w:val="ListBullet"/>
      </w:pPr>
      <w:r>
        <w:t>DGX 또는 동등한 세 개 model provider 접속 경로</w:t>
      </w:r>
    </w:p>
    <w:p>
      <w:pPr>
        <w:pStyle w:val="ListBullet"/>
      </w:pPr>
      <w:r>
        <w:rPr>
          <w:rFonts w:ascii="Liberation Mono" w:hAnsi="Liberation Mono"/>
          <w:sz w:val="18"/>
        </w:rPr>
        <w:t>/data/nex-platform</w:t>
      </w:r>
      <w:r>
        <w:t>에 runtime·backup·private data를 둘 충분한 용량</w:t>
      </w:r>
    </w:p>
    <w:p>
      <w:pPr>
        <w:pStyle w:val="ListBullet"/>
      </w:pPr>
      <w:r>
        <w:t>운영자만 읽을 수 있는 외부 secret materialization 경로</w:t>
      </w:r>
    </w:p>
    <w:p>
      <w:r>
        <w:t>다음 명령이 모두 성공해야 한다.</w:t>
      </w:r>
    </w:p>
    <w:p>
      <w:pPr>
        <w:pStyle w:val="CodeBlock"/>
      </w:pPr>
      <w:r>
        <w:t>docker version</w:t>
        <w:br/>
        <w:t>docker compose version</w:t>
        <w:br/>
        <w:t>git --version</w:t>
        <w:br/>
        <w:t>python3 --version</w:t>
        <w:br/>
        <w:t>node --version</w:t>
        <w:br/>
        <w:t>npm --version</w:t>
      </w:r>
    </w:p>
    <w:p>
      <w:pPr>
        <w:pStyle w:val="Heading3"/>
      </w:pPr>
      <w:r>
        <w:t>3.2 네트워크와 이름</w:t>
      </w:r>
    </w:p>
    <w:p>
      <w:r>
        <w:t xml:space="preserve">외부 접근은 Traefik의 </w:t>
      </w:r>
      <w:r>
        <w:rPr>
          <w:rFonts w:ascii="Liberation Mono" w:hAnsi="Liberation Mono"/>
          <w:sz w:val="18"/>
        </w:rPr>
        <w:t>8443</w:t>
      </w:r>
      <w:r>
        <w:t xml:space="preserve"> HTTPS 진입점만 사용한다. OpenBao 관리 endpoint는 </w:t>
      </w:r>
      <w:r>
        <w:rPr>
          <w:rFonts w:ascii="Liberation Mono" w:hAnsi="Liberation Mono"/>
          <w:sz w:val="18"/>
        </w:rPr>
        <w:t>127.0.0.1:8200</w:t>
      </w:r>
      <w:r>
        <w:t>에 제한한다. 애플리케이션, control, identity, object-storage network는 Compose 내부 network로 유지한다.</w:t>
      </w:r>
    </w:p>
    <w:p>
      <w:r>
        <w:t>운영 DNS 또는 승인된 hosts 설정에는 OA, AG, AE API, CX, MO, AE Web, identity, object storage와 provider route를 등록한다. 실제 주소와 credential은 문서나 저장소에 기록하지 않는다.</w:t>
      </w:r>
    </w:p>
    <w:p>
      <w:pPr>
        <w:pStyle w:val="Heading3"/>
      </w:pPr>
      <w:r>
        <w:t>3.3 PostgreSQL 준비</w:t>
      </w:r>
    </w:p>
    <w:p>
      <w:r>
        <w:t>다음 다섯 서비스는 서로 다른 role과 database를 소유한다.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vAlign w:val="center"/>
            <w:shd w:fill="DDE9EC"/>
          </w:tcPr>
          <w:p>
            <w:r>
              <w:rPr>
                <w:b/>
              </w:rPr>
            </w:r>
            <w:r>
              <w:rPr>
                <w:b/>
              </w:rPr>
              <w:t>서비스</w:t>
            </w:r>
          </w:p>
        </w:tc>
        <w:tc>
          <w:tcPr>
            <w:tcW w:type="dxa" w:w="3175"/>
            <w:vAlign w:val="center"/>
            <w:shd w:fill="DDE9EC"/>
          </w:tcPr>
          <w:p>
            <w:r>
              <w:rPr>
                <w:b/>
              </w:rPr>
            </w:r>
            <w:r>
              <w:rPr>
                <w:b/>
              </w:rPr>
              <w:t>환경 변수</w:t>
            </w:r>
          </w:p>
        </w:tc>
        <w:tc>
          <w:tcPr>
            <w:tcW w:type="dxa" w:w="3175"/>
            <w:vAlign w:val="center"/>
            <w:shd w:fill="DDE9EC"/>
          </w:tcPr>
          <w:p>
            <w:r>
              <w:rPr>
                <w:b/>
              </w:rPr>
            </w:r>
            <w:r>
              <w:rPr>
                <w:b/>
              </w:rPr>
              <w:t>소유 범위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t>OA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Liberation Mono" w:hAnsi="Liberation Mono"/>
                <w:sz w:val="18"/>
              </w:rPr>
              <w:t>NEX_OA_DATABASE_URL</w:t>
            </w:r>
          </w:p>
        </w:tc>
        <w:tc>
          <w:tcPr>
            <w:tcW w:type="dxa" w:w="3175"/>
            <w:vAlign w:val="center"/>
          </w:tcPr>
          <w:p>
            <w:r/>
            <w:r>
              <w:t>identity, credential, authorization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t>AG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Liberation Mono" w:hAnsi="Liberation Mono"/>
                <w:sz w:val="18"/>
              </w:rPr>
              <w:t>NEX_AG_DATABASE_URL</w:t>
            </w:r>
          </w:p>
        </w:tc>
        <w:tc>
          <w:tcPr>
            <w:tcW w:type="dxa" w:w="3175"/>
            <w:vAlign w:val="center"/>
          </w:tcPr>
          <w:p>
            <w:r/>
            <w:r>
              <w:t>audit, alert, operations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t>AE API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Liberation Mono" w:hAnsi="Liberation Mono"/>
                <w:sz w:val="18"/>
              </w:rPr>
              <w:t>NEX_AE_DATABASE_URL</w:t>
            </w:r>
          </w:p>
        </w:tc>
        <w:tc>
          <w:tcPr>
            <w:tcW w:type="dxa" w:w="3175"/>
            <w:vAlign w:val="center"/>
          </w:tcPr>
          <w:p>
            <w:r/>
            <w:r>
              <w:t>workspace, chat, artifact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t>CX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Liberation Mono" w:hAnsi="Liberation Mono"/>
                <w:sz w:val="18"/>
              </w:rPr>
              <w:t>NEX_CX_DATABASE_URL</w:t>
            </w:r>
          </w:p>
        </w:tc>
        <w:tc>
          <w:tcPr>
            <w:tcW w:type="dxa" w:w="3175"/>
            <w:vAlign w:val="center"/>
          </w:tcPr>
          <w:p>
            <w:r/>
            <w:r>
              <w:t>ingestion, chunk, vector, generation</w:t>
            </w:r>
          </w:p>
        </w:tc>
      </w:tr>
      <w:tr>
        <w:tc>
          <w:tcPr>
            <w:tcW w:type="dxa" w:w="3175"/>
            <w:vAlign w:val="center"/>
          </w:tcPr>
          <w:p>
            <w:r/>
            <w:r>
              <w:t>MO</w:t>
            </w:r>
          </w:p>
        </w:tc>
        <w:tc>
          <w:tcPr>
            <w:tcW w:type="dxa" w:w="3175"/>
            <w:vAlign w:val="center"/>
          </w:tcPr>
          <w:p>
            <w:r/>
            <w:r>
              <w:rPr>
                <w:rFonts w:ascii="Liberation Mono" w:hAnsi="Liberation Mono"/>
                <w:sz w:val="18"/>
              </w:rPr>
              <w:t>NEX_MO_DATABASE_URL</w:t>
            </w:r>
          </w:p>
        </w:tc>
        <w:tc>
          <w:tcPr>
            <w:tcW w:type="dxa" w:w="3175"/>
            <w:vAlign w:val="center"/>
          </w:tcPr>
          <w:p>
            <w:r/>
            <w:r>
              <w:t>provider catalog, telemetry, rollout</w:t>
            </w:r>
          </w:p>
        </w:tc>
      </w:tr>
    </w:tbl>
    <w:p/>
    <w:p>
      <w:r>
        <w:t>DB role에는 자기 database의 schema migration과 runtime DML 권한만 부여한다. 다른 서비스 database를 직접 읽는 경로는 허용하지 않는다.</w:t>
      </w:r>
    </w:p>
    <w:p>
      <w:pPr>
        <w:pStyle w:val="Heading2"/>
      </w:pPr>
      <w:r>
        <w:t>4. 소스 기준선 준비</w:t>
      </w:r>
    </w:p>
    <w:p>
      <w:pPr>
        <w:pStyle w:val="CodeBlock"/>
      </w:pPr>
      <w:r>
        <w:t>git clone &lt;approved repository URL&gt; nex-platform-v1</w:t>
        <w:br/>
        <w:t>cd nex-platform-v1</w:t>
        <w:br/>
        <w:t>git fetch --tags</w:t>
        <w:br/>
        <w:t>git checkout --detach v1.0</w:t>
        <w:br/>
        <w:t>git rev-parse HEAD</w:t>
      </w:r>
    </w:p>
    <w:p>
      <w:r>
        <w:t xml:space="preserve">마지막 출력은 </w:t>
      </w:r>
      <w:r>
        <w:rPr>
          <w:rFonts w:ascii="Liberation Mono" w:hAnsi="Liberation Mono"/>
          <w:sz w:val="18"/>
        </w:rPr>
        <w:t>ab7af0fc3b42225d1d71d20d517889d694a01c03</w:t>
      </w:r>
      <w:r>
        <w:t xml:space="preserve">이어야 한다. 공개된 </w:t>
      </w:r>
      <w:r>
        <w:rPr>
          <w:rFonts w:ascii="Liberation Mono" w:hAnsi="Liberation Mono"/>
          <w:sz w:val="18"/>
        </w:rPr>
        <w:t>v1.0</w:t>
      </w:r>
      <w:r>
        <w:t xml:space="preserve"> 태그를 이동하거나 재작성하지 않는다.</w:t>
      </w:r>
    </w:p>
    <w:p>
      <w:r>
        <w:t>Python과 AE Web 의존성을 준비한다.</w:t>
      </w:r>
    </w:p>
    <w:p>
      <w:pPr>
        <w:pStyle w:val="CodeBlock"/>
      </w:pPr>
      <w:r>
        <w:t>python3 -m venv .venv</w:t>
        <w:br/>
        <w:t>./.venv/bin/pip install -r requirements-dev.txt</w:t>
        <w:br/>
        <w:t>npm ci --prefix apps/nex-ae-web</w:t>
      </w:r>
    </w:p>
    <w:p>
      <w:r>
        <w:t>조직의 artifact repository를 사용하는 경우 lock과 hash를 보존하고 승인된 mirror만 사용한다.</w:t>
      </w:r>
    </w:p>
    <w:p>
      <w:pPr>
        <w:pStyle w:val="Heading2"/>
      </w:pPr>
      <w:r>
        <w:t>5. OCI 이미지 생성</w:t>
      </w:r>
    </w:p>
    <w:p>
      <w:r>
        <w:t>깨끗한 committed worktree에서 6개 owner-scoped context와 이미지를 일괄 생성한다.</w:t>
      </w:r>
    </w:p>
    <w:p>
      <w:pPr>
        <w:pStyle w:val="CodeBlock"/>
      </w:pPr>
      <w:r>
        <w:t>NEX_PLATFORM_OCI_IMAGE_BUILD=1 \</w:t>
        <w:br/>
        <w:t>./.venv/bin/python scripts/deployment/build_platform_images.py \</w:t>
        <w:br/>
        <w:t xml:space="preserve">  --execute \</w:t>
        <w:br/>
        <w:t xml:space="preserve">  --report reports/deployment/s142-oci-image-build.json \</w:t>
        <w:br/>
        <w:t xml:space="preserve">  --summary</w:t>
      </w:r>
    </w:p>
    <w:p>
      <w:r>
        <w:t xml:space="preserve">성공 조건은 6개 image, 6개 unique manifest digest, 6개 non-root user, 7개 background process </w:t>
      </w:r>
      <w:r>
        <w:rPr>
          <w:rFonts w:ascii="Liberation Mono" w:hAnsi="Liberation Mono"/>
          <w:sz w:val="18"/>
        </w:rPr>
        <w:t>--check</w:t>
      </w:r>
      <w:r>
        <w:t>, complete release set이다. 이 명령은 registry push와 production contact를 수행하지 않는다.</w:t>
      </w:r>
    </w:p>
    <w:p>
      <w:pPr>
        <w:pStyle w:val="Heading2"/>
      </w:pPr>
      <w:r>
        <w:t>6. Runtime 디렉터리와 secret 준비</w:t>
      </w:r>
    </w:p>
    <w:p>
      <w:r>
        <w:t>권장 디렉터리 경계는 다음과 같다.</w:t>
      </w:r>
    </w:p>
    <w:p>
      <w:pPr>
        <w:pStyle w:val="CodeBlock"/>
      </w:pPr>
      <w:r>
        <w:t>/data/nex-platform/</w:t>
        <w:br/>
        <w:t xml:space="preserve">  runtime/</w:t>
        <w:br/>
        <w:t xml:space="preserve">    credentials/</w:t>
        <w:br/>
        <w:t xml:space="preserve">    certificates/</w:t>
        <w:br/>
        <w:t xml:space="preserve">  postgres-backups/</w:t>
        <w:br/>
        <w:t xml:space="preserve">  postgres-state/</w:t>
        <w:br/>
        <w:t xml:space="preserve">  object-storage/</w:t>
      </w:r>
    </w:p>
    <w:p>
      <w:r>
        <w:t xml:space="preserve">runtime directory는 mode </w:t>
      </w:r>
      <w:r>
        <w:rPr>
          <w:rFonts w:ascii="Liberation Mono" w:hAnsi="Liberation Mono"/>
          <w:sz w:val="18"/>
        </w:rPr>
        <w:t>0700</w:t>
      </w:r>
      <w:r>
        <w:t xml:space="preserve">으로 만들고 bootstrap token, private key, database password, provider API key를 저장소·Compose </w:t>
      </w:r>
      <w:r>
        <w:rPr>
          <w:rFonts w:ascii="Liberation Mono" w:hAnsi="Liberation Mono"/>
          <w:sz w:val="18"/>
        </w:rPr>
        <w:t>.env</w:t>
      </w:r>
      <w:r>
        <w:t>·shell history·report에 남기지 않는다. OpenBao에는 서비스별 AppRole, database reference, service token, provider API key, object-storage credential과 PKI material을 분리해 저장한다.</w:t>
      </w:r>
    </w:p>
    <w:p>
      <w:pPr>
        <w:pStyle w:val="Heading2"/>
      </w:pPr>
      <w:r>
        <w:t>7. Compose 구성 검증</w:t>
      </w:r>
    </w:p>
    <w:p>
      <w:r>
        <w:t>v1.0의 기준 Compose 파일은 다음 세 계층이다.</w:t>
      </w:r>
    </w:p>
    <w:p>
      <w:pPr>
        <w:pStyle w:val="ListBullet"/>
      </w:pPr>
      <w:r>
        <w:rPr>
          <w:rFonts w:ascii="Liberation Mono" w:hAnsi="Liberation Mono"/>
          <w:sz w:val="18"/>
        </w:rPr>
        <w:t>deployment/compose/s143-staging.compose.yaml</w:t>
      </w:r>
    </w:p>
    <w:p>
      <w:pPr>
        <w:pStyle w:val="ListBullet"/>
      </w:pPr>
      <w:r>
        <w:rPr>
          <w:rFonts w:ascii="Liberation Mono" w:hAnsi="Liberation Mono"/>
          <w:sz w:val="18"/>
        </w:rPr>
        <w:t>deployment/compose/s144-staging.override.yaml</w:t>
      </w:r>
    </w:p>
    <w:p>
      <w:pPr>
        <w:pStyle w:val="ListBullet"/>
      </w:pPr>
      <w:r>
        <w:rPr>
          <w:rFonts w:ascii="Liberation Mono" w:hAnsi="Liberation Mono"/>
          <w:sz w:val="18"/>
        </w:rPr>
        <w:t>deployment/compose/s146-object-storage.override.yaml</w:t>
      </w:r>
    </w:p>
    <w:p>
      <w:pPr>
        <w:pStyle w:val="CodeBlock"/>
      </w:pPr>
      <w:r>
        <w:t>docker compose \</w:t>
        <w:br/>
        <w:t xml:space="preserve">  -f deployment/compose/s143-staging.compose.yaml \</w:t>
        <w:br/>
        <w:t xml:space="preserve">  -f deployment/compose/s144-staging.override.yaml \</w:t>
        <w:br/>
        <w:t xml:space="preserve">  -f deployment/compose/s146-object-storage.override.yaml \</w:t>
        <w:br/>
        <w:t xml:space="preserve">  config --quiet</w:t>
      </w:r>
    </w:p>
    <w:p>
      <w:r>
        <w:t>이미지 reference는 mutable tag가 아닌 검증된 digest를 사용한다. AE Web에는 database/provider secret을 전달하지 않으며, Traefik에는 Docker socket을 mount하지 않는다.</w:t>
      </w:r>
    </w:p>
    <w:p>
      <w:pPr>
        <w:pStyle w:val="Heading2"/>
      </w:pPr>
      <w:r>
        <w:t>8. Database migration</w:t>
      </w:r>
    </w:p>
    <w:p>
      <w:r>
        <w:t>실제 URL은 보호된 환경에서 주입한 뒤 dry-run과 실행을 분리한다.</w:t>
      </w:r>
    </w:p>
    <w:p>
      <w:pPr>
        <w:pStyle w:val="CodeBlock"/>
      </w:pPr>
      <w:r>
        <w:t>./.venv/bin/python scripts/db/run_migrations.py --all --profile test --dry-run</w:t>
        <w:br/>
        <w:t>./.venv/bin/python scripts/db/run_migrations.py --all --profile test</w:t>
      </w:r>
    </w:p>
    <w:p>
      <w:r>
        <w:t xml:space="preserve">서비스별 </w:t>
      </w:r>
      <w:r>
        <w:rPr>
          <w:rFonts w:ascii="Liberation Mono" w:hAnsi="Liberation Mono"/>
          <w:sz w:val="18"/>
        </w:rPr>
        <w:t>schema_migrations</w:t>
      </w:r>
      <w:r>
        <w:t>의 마지막 version이 저장소 migration head와 같아야 한다. 실패한 서비스를 건너뛰고 나머지를 기동하지 않는다.</w:t>
      </w:r>
    </w:p>
    <w:p>
      <w:pPr>
        <w:pStyle w:val="Heading2"/>
      </w:pPr>
      <w:r>
        <w:t>9. 설치 검증</w:t>
      </w:r>
    </w:p>
    <w:p>
      <w:pPr>
        <w:pStyle w:val="ListNumber"/>
      </w:pPr>
      <w:r>
        <w:t>Compose config가 secret 값을 출력하지 않고 성공하는지 확인한다.</w:t>
      </w:r>
    </w:p>
    <w:p>
      <w:pPr>
        <w:pStyle w:val="ListNumber"/>
      </w:pPr>
      <w:r>
        <w:t>6개 image의 digest와 non-root user를 확인한다.</w:t>
      </w:r>
    </w:p>
    <w:p>
      <w:pPr>
        <w:pStyle w:val="ListNumber"/>
      </w:pPr>
      <w:r>
        <w:t>5개 database의 migration head와 owner를 확인한다.</w:t>
      </w:r>
    </w:p>
    <w:p>
      <w:pPr>
        <w:pStyle w:val="ListNumber"/>
      </w:pPr>
      <w:r>
        <w:t>OpenBao seal·health·owner policy를 확인한다.</w:t>
      </w:r>
    </w:p>
    <w:p>
      <w:pPr>
        <w:pStyle w:val="ListNumber"/>
      </w:pPr>
      <w:r>
        <w:t>Traefik certificate chain과 HTTPS route를 확인한다.</w:t>
      </w:r>
    </w:p>
    <w:p>
      <w:pPr>
        <w:pStyle w:val="ListNumber"/>
      </w:pPr>
      <w:r>
        <w:t>RustFS의 CX/AE bucket 격리와 암호화를 확인한다.</w:t>
      </w:r>
    </w:p>
    <w:p>
      <w:pPr>
        <w:pStyle w:val="ListNumber"/>
      </w:pPr>
      <w:r>
        <w:t>세 model capability의 readiness와 model revision을 확인한다.</w:t>
      </w:r>
    </w:p>
    <w:p>
      <w:pPr>
        <w:pStyle w:val="ListNumber"/>
      </w:pPr>
      <w:r>
        <w:t>Full Gate와 release evidence의 revision이 일치하는지 확인한다.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orkspace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그림 1. 설치 후 확인하는 NeX AE 기본 작업면</w:t>
      </w:r>
    </w:p>
    <w:p>
      <w:r>
        <w:t xml:space="preserve">위 화면은 v1.0 deterministic mock 화면이다. 실제 설치 검증은 사용자 화면만으로 완료하지 않고 </w:t>
      </w:r>
      <w:r>
        <w:rPr>
          <w:rFonts w:ascii="Liberation Mono" w:hAnsi="Liberation Mono"/>
          <w:sz w:val="18"/>
        </w:rPr>
        <w:t>/health</w:t>
      </w:r>
      <w:r>
        <w:t xml:space="preserve">, </w:t>
      </w:r>
      <w:r>
        <w:rPr>
          <w:rFonts w:ascii="Liberation Mono" w:hAnsi="Liberation Mono"/>
          <w:sz w:val="18"/>
        </w:rPr>
        <w:t>/ready</w:t>
      </w:r>
      <w:r>
        <w:t>, migration, storage, provider evidence를 함께 확인한다.</w:t>
      </w:r>
    </w:p>
    <w:p>
      <w:pPr>
        <w:pStyle w:val="Heading2"/>
      </w:pPr>
      <w:r>
        <w:t>10. 구축 완료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vAlign w:val="center"/>
            <w:shd w:fill="DDE9EC"/>
          </w:tcPr>
          <w:p>
            <w:r>
              <w:rPr>
                <w:b/>
              </w:rPr>
            </w:r>
            <w:r>
              <w:rPr>
                <w:b/>
              </w:rPr>
              <w:t>점검 항목</w:t>
            </w:r>
          </w:p>
        </w:tc>
        <w:tc>
          <w:tcPr>
            <w:tcW w:type="dxa" w:w="4762"/>
            <w:vAlign w:val="center"/>
            <w:shd w:fill="DDE9EC"/>
          </w:tcPr>
          <w:p>
            <w:r>
              <w:rPr>
                <w:b/>
              </w:rPr>
            </w:r>
            <w:r>
              <w:rPr>
                <w:b/>
              </w:rPr>
              <w:t>합격 기준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Source</w:t>
            </w:r>
          </w:p>
        </w:tc>
        <w:tc>
          <w:tcPr>
            <w:tcW w:type="dxa" w:w="4762"/>
            <w:vAlign w:val="center"/>
          </w:tcPr>
          <w:p>
            <w:r/>
            <w:r>
              <w:t>tag와 commit exact match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Images</w:t>
            </w:r>
          </w:p>
        </w:tc>
        <w:tc>
          <w:tcPr>
            <w:tcW w:type="dxa" w:w="4762"/>
            <w:vAlign w:val="center"/>
          </w:tcPr>
          <w:p>
            <w:r/>
            <w:r>
              <w:t>complete 6-image set, immutable digest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PostgreSQL</w:t>
            </w:r>
          </w:p>
        </w:tc>
        <w:tc>
          <w:tcPr>
            <w:tcW w:type="dxa" w:w="4762"/>
            <w:vAlign w:val="center"/>
          </w:tcPr>
          <w:p>
            <w:r/>
            <w:r>
              <w:t>5개 database migration current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Trust</w:t>
            </w:r>
          </w:p>
        </w:tc>
        <w:tc>
          <w:tcPr>
            <w:tcW w:type="dxa" w:w="4762"/>
            <w:vAlign w:val="center"/>
          </w:tcPr>
          <w:p>
            <w:r/>
            <w:r>
              <w:t>OA signed token, OpenBao custody, owner policy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TLS</w:t>
            </w:r>
          </w:p>
        </w:tc>
        <w:tc>
          <w:tcPr>
            <w:tcW w:type="dxa" w:w="4762"/>
            <w:vAlign w:val="center"/>
          </w:tcPr>
          <w:p>
            <w:r/>
            <w:r>
              <w:t>관리 certificate와 rollback 가능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Object storage</w:t>
            </w:r>
          </w:p>
        </w:tc>
        <w:tc>
          <w:tcPr>
            <w:tcW w:type="dxa" w:w="4762"/>
            <w:vAlign w:val="center"/>
          </w:tcPr>
          <w:p>
            <w:r/>
            <w:r>
              <w:t>CX/AE private bucket isolation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Provider</w:t>
            </w:r>
          </w:p>
        </w:tc>
        <w:tc>
          <w:tcPr>
            <w:tcW w:type="dxa" w:w="4762"/>
            <w:vAlign w:val="center"/>
          </w:tcPr>
          <w:p>
            <w:r/>
            <w:r>
              <w:t>generation reasoning disabled, 세 capability ready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Privacy</w:t>
            </w:r>
          </w:p>
        </w:tc>
        <w:tc>
          <w:tcPr>
            <w:tcW w:type="dxa" w:w="4762"/>
            <w:vAlign w:val="center"/>
          </w:tcPr>
          <w:p>
            <w:r/>
            <w:r>
              <w:t>source·prompt·credential가 log/report에 없음</w:t>
            </w:r>
          </w:p>
        </w:tc>
      </w:tr>
      <w:tr>
        <w:tc>
          <w:tcPr>
            <w:tcW w:type="dxa" w:w="4762"/>
            <w:vAlign w:val="center"/>
          </w:tcPr>
          <w:p>
            <w:r/>
            <w:r>
              <w:t>Release</w:t>
            </w:r>
          </w:p>
        </w:tc>
        <w:tc>
          <w:tcPr>
            <w:tcW w:type="dxa" w:w="4762"/>
            <w:vAlign w:val="center"/>
          </w:tcPr>
          <w:p>
            <w:r/>
            <w:r>
              <w:t>10개 gate의 GO 또는 NO_GO가 명시됨</w:t>
            </w:r>
          </w:p>
        </w:tc>
      </w:tr>
    </w:tbl>
    <w:p/>
    <w:p>
      <w:r>
        <w:t xml:space="preserve">현재 v1.0은 </w:t>
      </w:r>
      <w:r>
        <w:rPr>
          <w:rFonts w:ascii="Liberation Mono" w:hAnsi="Liberation Mono"/>
          <w:sz w:val="18"/>
        </w:rPr>
        <w:t>p1_waivers_valid</w:t>
      </w:r>
      <w:r>
        <w:t xml:space="preserve">와 </w:t>
      </w:r>
      <w:r>
        <w:rPr>
          <w:rFonts w:ascii="Liberation Mono" w:hAnsi="Liberation Mono"/>
          <w:sz w:val="18"/>
        </w:rPr>
        <w:t>approval_roles_complete</w:t>
      </w:r>
      <w:r>
        <w:t>가 false이므로 production 기동으로 넘어가지 않는다. 설치 검증이 끝나도 release manager의 별도 승인 전에는 배포 명령을 실행하지 않는다.</w:t>
      </w:r>
    </w:p>
    <w:p>
      <w:pPr>
        <w:pStyle w:val="Heading2"/>
      </w:pPr>
      <w:r>
        <w:t>11. 관련 문서</w:t>
      </w:r>
    </w:p>
    <w:p>
      <w:pPr>
        <w:pStyle w:val="ListBullet"/>
      </w:pPr>
      <w:r>
        <w:rPr>
          <w:rFonts w:ascii="Liberation Mono" w:hAnsi="Liberation Mono"/>
          <w:sz w:val="18"/>
        </w:rPr>
        <w:t>docs/runbooks/platform_reproducible_deployment_packaging.md</w:t>
      </w:r>
    </w:p>
    <w:p>
      <w:pPr>
        <w:pStyle w:val="ListBullet"/>
      </w:pPr>
      <w:r>
        <w:rPr>
          <w:rFonts w:ascii="Liberation Mono" w:hAnsi="Liberation Mono"/>
          <w:sz w:val="18"/>
        </w:rPr>
        <w:t>docs/runbooks/platform_production_configuration_secret_tls.md</w:t>
      </w:r>
    </w:p>
    <w:p>
      <w:pPr>
        <w:pStyle w:val="ListBullet"/>
      </w:pPr>
      <w:r>
        <w:rPr>
          <w:rFonts w:ascii="Liberation Mono" w:hAnsi="Liberation Mono"/>
          <w:sz w:val="18"/>
        </w:rPr>
        <w:t>docs/runbooks/postgresql_single_host_disaster_recovery.md</w:t>
      </w:r>
    </w:p>
    <w:p>
      <w:pPr>
        <w:pStyle w:val="ListBullet"/>
      </w:pPr>
      <w:r>
        <w:rPr>
          <w:rFonts w:ascii="Liberation Mono" w:hAnsi="Liberation Mono"/>
          <w:sz w:val="18"/>
        </w:rPr>
        <w:t>docs/runbooks/private_object_storage_operations.md</w:t>
      </w:r>
    </w:p>
    <w:p>
      <w:pPr>
        <w:pStyle w:val="ListBullet"/>
      </w:pPr>
      <w:r>
        <w:rPr>
          <w:rFonts w:ascii="Liberation Mono" w:hAnsi="Liberation Mono"/>
          <w:sz w:val="18"/>
        </w:rPr>
        <w:t>docs/runbooks/platform_production_release_go_live.md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NeX Platform v1.0  |  </w:t>
    </w:r>
    <w:r>
      <w:fldChar w:fldCharType="begin"/>
      <w:instrText xml:space="preserve">PAGE</w:instrText>
      <w:fldChar w:fldCharType="separate"/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NeX Platform v1.0 | 시스템 구축(설치) 절차서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6324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6D7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7A4E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/>
      <w:ind w:left="283" w:right="283"/>
      <w:shd w:fill="F1F4F6"/>
    </w:pPr>
    <w:rPr>
      <w:rFonts w:ascii="Liberation Mono" w:hAnsi="Liberation Mono" w:eastAsia="Liberation Mono"/>
      <w:sz w:val="17"/>
    </w:rPr>
  </w:style>
  <w:style w:type="paragraph" w:customStyle="1" w:styleId="FigureCaption">
    <w:name w:val="Figure Caption"/>
    <w:pPr>
      <w:jc w:val="center"/>
    </w:pPr>
    <w:rPr>
      <w:rFonts w:ascii="Noto Sans CJK KR" w:hAnsi="Noto Sans CJK KR" w:eastAsia="Noto Sans CJK KR"/>
      <w:i/>
      <w:color w:val="4254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 Platform v1.0 시스템 구축(설치) 절차서</dc:title>
  <dc:subject>NeX Platform v1.0 Single-host Docker Compose</dc:subject>
  <dc:creator>NeX Platform</dc:creator>
  <cp:keywords>NeX Platform,v1.0,Docker Compose,운영,사용자 매뉴얼</cp:keywords>
  <dc:description>generated by python-docx</dc:description>
  <cp:lastModifiedBy/>
  <cp:revision>1</cp:revision>
  <dcterms:created xsi:type="dcterms:W3CDTF">2026-10-09T00:00:00Z</dcterms:created>
  <dcterms:modified xsi:type="dcterms:W3CDTF">2026-10-09T00:00:00Z</dcterms:modified>
  <cp:category/>
</cp:coreProperties>
</file>