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KR" w:hAnsi="Noto Sans CJK KR"/>
          <w:b/>
          <w:color w:val="006D77"/>
          <w:sz w:val="36"/>
        </w:rPr>
        <w:t>NeX PLATFORM</w:t>
      </w:r>
    </w:p>
    <w:p>
      <w:pPr>
        <w:spacing w:before="567"/>
        <w:jc w:val="center"/>
      </w:pPr>
      <w:r>
        <w:rPr>
          <w:rFonts w:ascii="Noto Sans CJK KR" w:hAnsi="Noto Sans CJK KR"/>
          <w:b/>
          <w:color w:val="16324F"/>
          <w:sz w:val="54"/>
        </w:rPr>
        <w:t>시스템 운영 절차서</w:t>
      </w:r>
    </w:p>
    <w:p>
      <w:pPr>
        <w:jc w:val="center"/>
      </w:pPr>
      <w:r>
        <w:rPr>
          <w:b/>
          <w:sz w:val="28"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기준 태그</w:t>
            </w:r>
          </w:p>
        </w:tc>
        <w:tc>
          <w:tcPr>
            <w:tcW w:type="dxa" w:w="4762"/>
            <w:vAlign w:val="center"/>
          </w:tcPr>
          <w:p>
            <w:r>
              <w:t>v1.0</w:t>
            </w:r>
          </w:p>
        </w:tc>
      </w:tr>
      <w:tr>
        <w:tc>
          <w:tcPr>
            <w:tcW w:type="dxa" w:w="4762"/>
            <w:vAlign w:val="center"/>
          </w:tcPr>
          <w:p>
            <w:r>
              <w:t>기준 commit</w:t>
            </w:r>
          </w:p>
        </w:tc>
        <w:tc>
          <w:tcPr>
            <w:tcW w:type="dxa" w:w="4762"/>
            <w:vAlign w:val="center"/>
          </w:tcPr>
          <w:p>
            <w:r>
              <w:t>ab7af0fc</w:t>
            </w:r>
          </w:p>
        </w:tc>
      </w:tr>
      <w:tr>
        <w:tc>
          <w:tcPr>
            <w:tcW w:type="dxa" w:w="4762"/>
            <w:vAlign w:val="center"/>
          </w:tcPr>
          <w:p>
            <w:r>
              <w:t>지원 구성</w:t>
            </w:r>
          </w:p>
        </w:tc>
        <w:tc>
          <w:tcPr>
            <w:tcW w:type="dxa" w:w="4762"/>
            <w:vAlign w:val="center"/>
          </w:tcPr>
          <w:p>
            <w:r>
              <w:t>Single-host Docker Compose</w:t>
            </w:r>
          </w:p>
        </w:tc>
      </w:tr>
      <w:tr>
        <w:tc>
          <w:tcPr>
            <w:tcW w:type="dxa" w:w="4762"/>
            <w:vAlign w:val="center"/>
          </w:tcPr>
          <w:p>
            <w:r>
              <w:t>대상 독자</w:t>
            </w:r>
          </w:p>
        </w:tc>
        <w:tc>
          <w:tcPr>
            <w:tcW w:type="dxa" w:w="4762"/>
            <w:vAlign w:val="center"/>
          </w:tcPr>
          <w:p>
            <w:r>
              <w:t>플랫폼 운영자 및 보안 담당자</w:t>
            </w:r>
          </w:p>
        </w:tc>
      </w:tr>
      <w:tr>
        <w:tc>
          <w:tcPr>
            <w:tcW w:type="dxa" w:w="4762"/>
            <w:vAlign w:val="center"/>
          </w:tcPr>
          <w:p>
            <w:r>
              <w:t>보안 등급</w:t>
            </w:r>
          </w:p>
        </w:tc>
        <w:tc>
          <w:tcPr>
            <w:tcW w:type="dxa" w:w="4762"/>
            <w:vAlign w:val="center"/>
          </w:tcPr>
          <w:p>
            <w:r>
              <w:t>사내 운영 문서</w:t>
            </w:r>
          </w:p>
        </w:tc>
      </w:tr>
    </w:tbl>
    <w:p/>
    <w:p>
      <w:pPr>
        <w:jc w:val="center"/>
      </w:pPr>
      <w:r>
        <w:rPr>
          <w:i/>
        </w:rPr>
        <w:t>이 문서는 v1.0 코드 기준선을 설명합니다. 실제 운영 배포 승인은 별도 release governance를 따릅니다.</w:t>
      </w:r>
    </w:p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DE9EC"/>
          </w:tcPr>
          <w:p>
            <w:r>
              <w:t>버전</w:t>
            </w:r>
          </w:p>
        </w:tc>
        <w:tc>
          <w:tcPr>
            <w:tcW w:type="dxa" w:w="2381"/>
            <w:shd w:fill="DDE9EC"/>
          </w:tcPr>
          <w:p>
            <w:r>
              <w:t>일자</w:t>
            </w:r>
          </w:p>
        </w:tc>
        <w:tc>
          <w:tcPr>
            <w:tcW w:type="dxa" w:w="2381"/>
            <w:shd w:fill="DDE9EC"/>
          </w:tcPr>
          <w:p>
            <w:r>
              <w:t>기준</w:t>
            </w:r>
          </w:p>
        </w:tc>
        <w:tc>
          <w:tcPr>
            <w:tcW w:type="dxa" w:w="2381"/>
            <w:shd w:fill="DDE9EC"/>
          </w:tcPr>
          <w:p>
            <w:r>
              <w:t>내용</w:t>
            </w:r>
          </w:p>
        </w:tc>
      </w:tr>
      <w:tr>
        <w:tc>
          <w:tcPr>
            <w:tcW w:type="dxa" w:w="2381"/>
          </w:tcPr>
          <w:p>
            <w:r>
              <w:t>1.0</w:t>
            </w:r>
          </w:p>
        </w:tc>
        <w:tc>
          <w:tcPr>
            <w:tcW w:type="dxa" w:w="2381"/>
          </w:tcPr>
          <w:p>
            <w:r>
              <w:t>2026-10-09</w:t>
            </w:r>
          </w:p>
        </w:tc>
        <w:tc>
          <w:tcPr>
            <w:tcW w:type="dxa" w:w="2381"/>
          </w:tcPr>
          <w:p>
            <w:r>
              <w:t>ab7af0fc</w:t>
            </w:r>
          </w:p>
        </w:tc>
        <w:tc>
          <w:tcPr>
            <w:tcW w:type="dxa" w:w="2381"/>
          </w:tcPr>
          <w:p>
            <w:r>
              <w:t>최초 발행</w:t>
            </w:r>
          </w:p>
        </w:tc>
      </w:tr>
    </w:tbl>
    <w:p/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문서를 열었을 때 목차 업데이트가 필요하면 전체 필드를 갱신하십시오.</w:t>
      </w:r>
    </w:p>
    <w:p>
      <w:r>
        <w:br w:type="page"/>
      </w:r>
    </w:p>
    <w:p>
      <w:pPr>
        <w:pStyle w:val="Heading2"/>
      </w:pPr>
      <w:r>
        <w:t>1. 목적</w:t>
      </w:r>
    </w:p>
    <w:p>
      <w:r>
        <w:t>이 문서는 NeX Platform v1.0 Single-host 환경의 일상 점검, 사용자·권한, 데이터, provider, observability, backup, incident와 변경 관리를 정의한다.</w:t>
      </w:r>
    </w:p>
    <w:p>
      <w:pPr>
        <w:pStyle w:val="Heading2"/>
      </w:pPr>
      <w:r>
        <w:t>2. 역할과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주요 책임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Release manager</w:t>
            </w:r>
          </w:p>
        </w:tc>
        <w:tc>
          <w:tcPr>
            <w:tcW w:type="dxa" w:w="4762"/>
            <w:vAlign w:val="center"/>
          </w:tcPr>
          <w:p>
            <w:r/>
            <w:r>
              <w:t>release identity, evidence, GO/NO_GO, change window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Platform operator</w:t>
            </w:r>
          </w:p>
        </w:tc>
        <w:tc>
          <w:tcPr>
            <w:tcW w:type="dxa" w:w="4762"/>
            <w:vAlign w:val="center"/>
          </w:tcPr>
          <w:p>
            <w:r/>
            <w:r>
              <w:t>Compose host, process lifecycle, capacity, TLS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Security owner</w:t>
            </w:r>
          </w:p>
        </w:tc>
        <w:tc>
          <w:tcPr>
            <w:tcW w:type="dxa" w:w="4762"/>
            <w:vAlign w:val="center"/>
          </w:tcPr>
          <w:p>
            <w:r/>
            <w:r>
              <w:t>OA trust, OpenBao, credential, federation, incident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Data owner</w:t>
            </w:r>
          </w:p>
        </w:tc>
        <w:tc>
          <w:tcPr>
            <w:tcW w:type="dxa" w:w="4762"/>
            <w:vAlign w:val="center"/>
          </w:tcPr>
          <w:p>
            <w:r/>
            <w:r>
              <w:t>PostgreSQL backup·restore, retention, RustFS lifecycle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Model operator</w:t>
            </w:r>
          </w:p>
        </w:tc>
        <w:tc>
          <w:tcPr>
            <w:tcW w:type="dxa" w:w="4762"/>
            <w:vAlign w:val="center"/>
          </w:tcPr>
          <w:p>
            <w:r/>
            <w:r>
              <w:t>provider readiness, revision, calibration, rollback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Service owner</w:t>
            </w:r>
          </w:p>
        </w:tc>
        <w:tc>
          <w:tcPr>
            <w:tcW w:type="dxa" w:w="4762"/>
            <w:vAlign w:val="center"/>
          </w:tcPr>
          <w:p>
            <w:r/>
            <w:r>
              <w:t>OA·AE·CX·MO·AG의 기능과 service-local data</w:t>
            </w:r>
          </w:p>
        </w:tc>
      </w:tr>
    </w:tbl>
    <w:p/>
    <w:p>
      <w:r>
        <w:t>승인자와 실제 deployment actor를 분리한다. 한 역할이 P1 waiver를 작성하고 스스로 승인할 수 없다.</w:t>
      </w:r>
    </w:p>
    <w:p>
      <w:pPr>
        <w:pStyle w:val="Heading2"/>
      </w:pPr>
      <w:r>
        <w:t>3. 일일 운영 점검</w:t>
      </w:r>
    </w:p>
    <w:p>
      <w:pPr>
        <w:pStyle w:val="Heading3"/>
      </w:pPr>
      <w:r>
        <w:t>3.1 시작 점검</w:t>
      </w:r>
    </w:p>
    <w:p>
      <w:pPr>
        <w:pStyle w:val="ListNumber"/>
      </w:pPr>
      <w:r>
        <w:t>host time, disk, inode, memory와 Docker daemon을 확인한다.</w:t>
      </w:r>
    </w:p>
    <w:p>
      <w:pPr>
        <w:pStyle w:val="ListNumber"/>
      </w:pPr>
      <w:r>
        <w:t>6개 network process readiness와 7개 background heartbeat를 확인한다.</w:t>
      </w:r>
    </w:p>
    <w:p>
      <w:pPr>
        <w:pStyle w:val="ListNumber"/>
      </w:pPr>
      <w:r>
        <w:t>PostgreSQL pool, connection saturation, migration drift를 확인한다.</w:t>
      </w:r>
    </w:p>
    <w:p>
      <w:pPr>
        <w:pStyle w:val="ListNumber"/>
      </w:pPr>
      <w:r>
        <w:t>RustFS capacity, bucket policy, lifecycle와 encryption 상태를 확인한다.</w:t>
      </w:r>
    </w:p>
    <w:p>
      <w:pPr>
        <w:pStyle w:val="ListNumber"/>
      </w:pPr>
      <w:r>
        <w:t>provider capability, model revision, BF16/declared dtype와 latency를 확인한다.</w:t>
      </w:r>
    </w:p>
    <w:p>
      <w:pPr>
        <w:pStyle w:val="ListNumber"/>
      </w:pPr>
      <w:r>
        <w:t xml:space="preserve">SLI/SLO의 </w:t>
      </w:r>
      <w:r>
        <w:rPr>
          <w:rFonts w:ascii="Liberation Mono" w:hAnsi="Liberation Mono"/>
          <w:sz w:val="18"/>
        </w:rPr>
        <w:t>NO_DATA</w:t>
      </w:r>
      <w:r>
        <w:t xml:space="preserve">, </w:t>
      </w:r>
      <w:r>
        <w:rPr>
          <w:rFonts w:ascii="Liberation Mono" w:hAnsi="Liberation Mono"/>
          <w:sz w:val="18"/>
        </w:rPr>
        <w:t>BREACHED</w:t>
      </w:r>
      <w:r>
        <w:t>와 active alert를 확인한다.</w:t>
      </w:r>
    </w:p>
    <w:p>
      <w:pPr>
        <w:pStyle w:val="ListNumber"/>
      </w:pPr>
      <w:r>
        <w:t>backup freshness, WAL archive exposure와 last verified restore point를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8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_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8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1. AE Web에서 확인하는 서비스와 runtime 상태</w:t>
      </w:r>
    </w:p>
    <w:p>
      <w:r>
        <w:t>브라우저 표시는 보조 진단이다. 운영 판단은 AG projection, service API, database와 protected evidence를 함께 사용한다.</w:t>
      </w:r>
    </w:p>
    <w:p>
      <w:pPr>
        <w:pStyle w:val="Heading3"/>
      </w:pPr>
      <w:r>
        <w:t>3.2 종료 점검</w:t>
      </w:r>
    </w:p>
    <w:p>
      <w:pPr>
        <w:pStyle w:val="ListBullet"/>
      </w:pPr>
      <w:r>
        <w:t>신규 P0/P1 incident와 unresolved alert가 없는지 확인한다.</w:t>
      </w:r>
    </w:p>
    <w:p>
      <w:pPr>
        <w:pStyle w:val="ListBullet"/>
      </w:pPr>
      <w:r>
        <w:t>retry·dead-letter·stale lease와 pending notification을 확인한다.</w:t>
      </w:r>
    </w:p>
    <w:p>
      <w:pPr>
        <w:pStyle w:val="ListBullet"/>
      </w:pPr>
      <w:r>
        <w:t>backup과 retention batch 결과를 확인한다.</w:t>
      </w:r>
    </w:p>
    <w:p>
      <w:pPr>
        <w:pStyle w:val="ListBullet"/>
      </w:pPr>
      <w:r>
        <w:t>당일 model/config/secret/certificate generation 변경을 기록한다.</w:t>
      </w:r>
    </w:p>
    <w:p>
      <w:pPr>
        <w:pStyle w:val="ListBullet"/>
      </w:pPr>
      <w:r>
        <w:t>다음 교대자에게 change window와 rollback deadline을 인계한다.</w:t>
      </w:r>
    </w:p>
    <w:p>
      <w:pPr>
        <w:pStyle w:val="Heading2"/>
      </w:pPr>
      <w:r>
        <w:t>4. 사용자와 권한 운영</w:t>
      </w:r>
    </w:p>
    <w:p>
      <w:r>
        <w:t>OA가 identity와 authorization의 authority다.</w:t>
      </w:r>
    </w:p>
    <w:p>
      <w:pPr>
        <w:pStyle w:val="ListNumber"/>
      </w:pPr>
      <w:r>
        <w:t>사번은 tenant 내에서 유일하게 관리한다.</w:t>
      </w:r>
    </w:p>
    <w:p>
      <w:pPr>
        <w:pStyle w:val="ListNumber"/>
      </w:pPr>
      <w:r>
        <w:t>사용자 상태, group, role, membership은 revision을 포함해 변경한다.</w:t>
      </w:r>
    </w:p>
    <w:p>
      <w:pPr>
        <w:pStyle w:val="ListNumber"/>
      </w:pPr>
      <w:r>
        <w:t>비밀번호는 Argon2id로 저장하고 lockout과 session idle timeout을 적용한다.</w:t>
      </w:r>
    </w:p>
    <w:p>
      <w:pPr>
        <w:pStyle w:val="ListNumber"/>
      </w:pPr>
      <w:r>
        <w:t>퇴직·비활성화 시 credential, session, membership을 함께 revoke한다.</w:t>
      </w:r>
    </w:p>
    <w:p>
      <w:pPr>
        <w:pStyle w:val="ListNumber"/>
      </w:pPr>
      <w:r>
        <w:t>Service principal은 목적별 scope와 만료를 가진다.</w:t>
      </w:r>
    </w:p>
    <w:p>
      <w:pPr>
        <w:pStyle w:val="ListNumber"/>
      </w:pPr>
      <w:r>
        <w:t>signing key rotation 시 overlap, JWKS, introspection과 rollback을 검증한다.</w:t>
      </w:r>
    </w:p>
    <w:p>
      <w:pPr>
        <w:pStyle w:val="ListNumber"/>
      </w:pPr>
      <w:r>
        <w:t>권한 거부를 우회하기 위해 mock profile이나 raw service token을 사용하지 않는다.</w:t>
      </w:r>
    </w:p>
    <w:p>
      <w:pPr>
        <w:pStyle w:val="Heading2"/>
      </w:pPr>
      <w:r>
        <w:t>5. 문서와 RAG 운영</w:t>
      </w:r>
    </w:p>
    <w:p>
      <w:pPr>
        <w:pStyle w:val="Heading3"/>
      </w:pPr>
      <w:r>
        <w:t>5.1 Ingestion</w:t>
      </w:r>
    </w:p>
    <w:p>
      <w:pPr>
        <w:pStyle w:val="ListBullet"/>
      </w:pPr>
      <w:r>
        <w:t>업로드는 tenant·owner·uploaded-by scope를 claim에서 결정한다.</w:t>
      </w:r>
    </w:p>
    <w:p>
      <w:pPr>
        <w:pStyle w:val="ListBullet"/>
      </w:pPr>
      <w:r>
        <w:t>사용자별 source hash로 중복을 차단한다.</w:t>
      </w:r>
    </w:p>
    <w:p>
      <w:pPr>
        <w:pStyle w:val="ListBullet"/>
      </w:pPr>
      <w:r>
        <w:t>원본, 추출 Markdown, chunk, summary와 vector lineage를 유지한다.</w:t>
      </w:r>
    </w:p>
    <w:p>
      <w:pPr>
        <w:pStyle w:val="ListBullet"/>
      </w:pPr>
      <w:r>
        <w:t>source와 derived private payload는 RustFS owner bucket에 저장한다.</w:t>
      </w:r>
    </w:p>
    <w:p>
      <w:pPr>
        <w:pStyle w:val="ListBullet"/>
      </w:pPr>
      <w:r>
        <w:t>PostgreSQL에는 metadata, digest, size와 opaque storage reference만 저장한다.</w:t>
      </w:r>
    </w:p>
    <w:p>
      <w:pPr>
        <w:pStyle w:val="ListBullet"/>
      </w:pPr>
      <w:r>
        <w:t>실패한 step은 durable checkpoint에서 bounded retry한다.</w:t>
      </w:r>
    </w:p>
    <w:p>
      <w:pPr>
        <w:pStyle w:val="Heading3"/>
      </w:pPr>
      <w:r>
        <w:t>5.2 Retrieval</w:t>
      </w:r>
    </w:p>
    <w:p>
      <w:pPr>
        <w:pStyle w:val="ListBullet"/>
      </w:pPr>
      <w:r>
        <w:t>permission filter를 lexical/vector candidate 생성 전에 적용한다.</w:t>
      </w:r>
    </w:p>
    <w:p>
      <w:pPr>
        <w:pStyle w:val="ListBullet"/>
      </w:pPr>
      <w:r>
        <w:t>BM25와 vector candidate는 weighted RRF로 결합한다.</w:t>
      </w:r>
    </w:p>
    <w:p>
      <w:pPr>
        <w:pStyle w:val="ListBullet"/>
      </w:pPr>
      <w:r>
        <w:t>reranker와 confidence calibration은 model revision별 정책을 사용한다.</w:t>
      </w:r>
    </w:p>
    <w:p>
      <w:pPr>
        <w:pStyle w:val="ListBullet"/>
      </w:pPr>
      <w:r>
        <w:t>threshold 미달은 no-answer 또는 low-confidence로 처리한다.</w:t>
      </w:r>
    </w:p>
    <w:p>
      <w:pPr>
        <w:pStyle w:val="ListBullet"/>
      </w:pPr>
      <w:r>
        <w:t>operator가 임의로 threshold를 낮춰 답변을 제조하지 않는다.</w:t>
      </w:r>
    </w:p>
    <w:p>
      <w:pPr>
        <w:pStyle w:val="Heading3"/>
      </w:pPr>
      <w:r>
        <w:t>5.3 Grounded generation</w:t>
      </w:r>
    </w:p>
    <w:p>
      <w:pPr>
        <w:pStyle w:val="ListBullet"/>
      </w:pPr>
      <w:r>
        <w:t>retrieval package, prompt policy, generation request와 response lineage를 연결한다.</w:t>
      </w:r>
    </w:p>
    <w:p>
      <w:pPr>
        <w:pStyle w:val="ListBullet"/>
      </w:pPr>
      <w:r>
        <w:t>generation reasoning mode는 v1.0 acceptance에서 disabled다.</w:t>
      </w:r>
    </w:p>
    <w:p>
      <w:pPr>
        <w:pStyle w:val="ListBullet"/>
      </w:pPr>
      <w:r>
        <w:t>citation 검증 실패는 bounded repair를 거친다.</w:t>
      </w:r>
    </w:p>
    <w:p>
      <w:pPr>
        <w:pStyle w:val="ListBullet"/>
      </w:pPr>
      <w:r>
        <w:t>private draft와 artifact payload는 object storage에 두고 metadata만 DB에 저장한다.</w:t>
      </w:r>
    </w:p>
    <w:p>
      <w:pPr>
        <w:pStyle w:val="Heading2"/>
      </w:pPr>
      <w:r>
        <w:t>6. Job과 worker 운영</w:t>
      </w:r>
    </w:p>
    <w:p>
      <w:r>
        <w:t>Job 상태는 durable DB가 authority다. process memory는 authority가 아니다.</w:t>
      </w:r>
    </w:p>
    <w:p>
      <w:pPr>
        <w:pStyle w:val="ListBullet"/>
      </w:pPr>
      <w:r>
        <w:t>claim은 lease와 compare-and-set을 사용한다.</w:t>
      </w:r>
    </w:p>
    <w:p>
      <w:pPr>
        <w:pStyle w:val="ListBullet"/>
      </w:pPr>
      <w:r>
        <w:t>retry는 taxonomy, attempt budget와 backoff를 따른다.</w:t>
      </w:r>
    </w:p>
    <w:p>
      <w:pPr>
        <w:pStyle w:val="ListBullet"/>
      </w:pPr>
      <w:r>
        <w:t>non-retryable 오류는 dead-letter로 이동한다.</w:t>
      </w:r>
    </w:p>
    <w:p>
      <w:pPr>
        <w:pStyle w:val="ListBullet"/>
      </w:pPr>
      <w:r>
        <w:t>operator replay는 reason, actor, revision과 audit event를 요구한다.</w:t>
      </w:r>
    </w:p>
    <w:p>
      <w:pPr>
        <w:pStyle w:val="ListBullet"/>
      </w:pPr>
      <w:r>
        <w:t>daemon은 bounded tick/run-once가 기본이며 무제한 중첩 실행을 금지한다.</w:t>
      </w:r>
    </w:p>
    <w:p>
      <w:pPr>
        <w:pStyle w:val="ListBullet"/>
      </w:pPr>
      <w:r>
        <w:t>restart 후 expired lease와 checkpoint를 reconcile한 뒤 work를 재개한다.</w:t>
      </w:r>
    </w:p>
    <w:p>
      <w:pPr>
        <w:pStyle w:val="Heading2"/>
      </w:pPr>
      <w:r>
        <w:t>7. Observability와 incident</w:t>
      </w:r>
    </w:p>
    <w:p>
      <w:r>
        <w:t>AG는 서비스별 metadata projection을 통합한다. source document, prompt, generated text, vector, credential을 AG에 복제하지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63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eration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2. 생성 단계별 진행 타임라인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7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3. AG 감사 correlation 요약</w:t>
      </w:r>
    </w:p>
    <w:p>
      <w:pPr>
        <w:pStyle w:val="Heading3"/>
      </w:pPr>
      <w:r>
        <w:t>7.1 Alert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상태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운영 의미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FIRING</w:t>
            </w:r>
          </w:p>
        </w:tc>
        <w:tc>
          <w:tcPr>
            <w:tcW w:type="dxa" w:w="4762"/>
            <w:vAlign w:val="center"/>
          </w:tcPr>
          <w:p>
            <w:r/>
            <w:r>
              <w:t>조건이 활성 상태이며 미확인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ACKNOWLEDGED</w:t>
            </w:r>
          </w:p>
        </w:tc>
        <w:tc>
          <w:tcPr>
            <w:tcW w:type="dxa" w:w="4762"/>
            <w:vAlign w:val="center"/>
          </w:tcPr>
          <w:p>
            <w:r/>
            <w:r>
              <w:t>담당자가 인수했지만 조건은 활성일 수 있음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SUPPRESSED</w:t>
            </w:r>
          </w:p>
        </w:tc>
        <w:tc>
          <w:tcPr>
            <w:tcW w:type="dxa" w:w="4762"/>
            <w:vAlign w:val="center"/>
          </w:tcPr>
          <w:p>
            <w:r/>
            <w:r>
              <w:t>승인된 기간 동안 알림 억제, 복구 의미 아님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RESOLVED</w:t>
            </w:r>
          </w:p>
        </w:tc>
        <w:tc>
          <w:tcPr>
            <w:tcW w:type="dxa" w:w="4762"/>
            <w:vAlign w:val="center"/>
          </w:tcPr>
          <w:p>
            <w:r/>
            <w:r>
              <w:t>정상 평가 또는 복구 신호 확인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NO_DATA</w:t>
            </w:r>
          </w:p>
        </w:tc>
        <w:tc>
          <w:tcPr>
            <w:tcW w:type="dxa" w:w="4762"/>
            <w:vAlign w:val="center"/>
          </w:tcPr>
          <w:p>
            <w:r/>
            <w:r>
              <w:t>telemetry 누락, healthy로 간주하지 않음</w:t>
            </w:r>
          </w:p>
        </w:tc>
      </w:tr>
    </w:tbl>
    <w:p/>
    <w:p>
      <w:r>
        <w:t xml:space="preserve">현재 external notification은 </w:t>
      </w:r>
      <w:r>
        <w:rPr>
          <w:rFonts w:ascii="Liberation Mono" w:hAnsi="Liberation Mono"/>
          <w:sz w:val="18"/>
        </w:rPr>
        <w:t>EXTERNAL_NOT_ACTIVATED</w:t>
      </w:r>
      <w:r>
        <w:t>다. local AG workbench를 compensating control로 사용하며, 외부 전송을 성공으로 가장하지 않는다.</w:t>
      </w:r>
    </w:p>
    <w:p>
      <w:pPr>
        <w:pStyle w:val="Heading3"/>
      </w:pPr>
      <w:r>
        <w:t>7.2 Incident 기본 절차</w:t>
      </w:r>
    </w:p>
    <w:p>
      <w:pPr>
        <w:pStyle w:val="ListNumber"/>
      </w:pPr>
      <w:r>
        <w:t>incident ID와 severity를 확정한다.</w:t>
      </w:r>
    </w:p>
    <w:p>
      <w:pPr>
        <w:pStyle w:val="ListNumber"/>
      </w:pPr>
      <w:r>
        <w:t>영향 tenant, service, release/config generation을 확인한다.</w:t>
      </w:r>
    </w:p>
    <w:p>
      <w:pPr>
        <w:pStyle w:val="ListNumber"/>
      </w:pPr>
      <w:r>
        <w:t>trace ID와 bounded correlation key로 범위를 좁힌다.</w:t>
      </w:r>
    </w:p>
    <w:p>
      <w:pPr>
        <w:pStyle w:val="ListNumber"/>
      </w:pPr>
      <w:r>
        <w:t>추가 쓰기·claim·outbound delivery를 제한한다.</w:t>
      </w:r>
    </w:p>
    <w:p>
      <w:pPr>
        <w:pStyle w:val="ListNumber"/>
      </w:pPr>
      <w:r>
        <w:t>owner runbook에 따라 복구하거나 last-known-good로 rollback한다.</w:t>
      </w:r>
    </w:p>
    <w:p>
      <w:pPr>
        <w:pStyle w:val="ListNumber"/>
      </w:pPr>
      <w:r>
        <w:t>privacy와 zero-residue를 확인한 뒤 incident를 종료한다.</w:t>
      </w:r>
    </w:p>
    <w:p>
      <w:pPr>
        <w:pStyle w:val="Heading2"/>
      </w:pPr>
      <w:r>
        <w:t>8. PostgreSQL 운영</w:t>
      </w:r>
    </w:p>
    <w:p>
      <w:pPr>
        <w:pStyle w:val="ListBullet"/>
      </w:pPr>
      <w:r>
        <w:t>logical backup 목표 간격: 6시간</w:t>
      </w:r>
    </w:p>
    <w:p>
      <w:pPr>
        <w:pStyle w:val="ListBullet"/>
      </w:pPr>
      <w:r>
        <w:t>WAL exposure budget: 300초</w:t>
      </w:r>
    </w:p>
    <w:p>
      <w:pPr>
        <w:pStyle w:val="ListBullet"/>
      </w:pPr>
      <w:r>
        <w:t>service-local restore RTO: 30분</w:t>
      </w:r>
    </w:p>
    <w:p>
      <w:pPr>
        <w:pStyle w:val="ListBullet"/>
      </w:pPr>
      <w:r>
        <w:t>whole-cluster restore RTO: 60분</w:t>
      </w:r>
    </w:p>
    <w:p>
      <w:pPr>
        <w:pStyle w:val="ListBullet"/>
      </w:pPr>
      <w:r>
        <w:t>logical retention: 28개 point와 최소 7일</w:t>
      </w:r>
    </w:p>
    <w:p>
      <w:pPr>
        <w:pStyle w:val="ListBullet"/>
      </w:pPr>
      <w:r>
        <w:t>physical retention: 검증된 base backup 2세대</w:t>
      </w:r>
    </w:p>
    <w:p>
      <w:r>
        <w:t>Backup은 PostgreSQL data volume과 독립된 failure domain에 둔다. restore는 active source가 아닌 isolated target에서 검증하고, application이 자동 promote하거나 database downgrade하지 않는다.</w:t>
      </w:r>
    </w:p>
    <w:p>
      <w:pPr>
        <w:pStyle w:val="Heading2"/>
      </w:pPr>
      <w:r>
        <w:t>9. RustFS 운영</w:t>
      </w:r>
    </w:p>
    <w:p>
      <w:pPr>
        <w:pStyle w:val="ListBullet"/>
      </w:pPr>
      <w:r>
        <w:t>CX와 AE는 서로 다른 private bucket과 credential을 사용한다.</w:t>
      </w:r>
    </w:p>
    <w:p>
      <w:pPr>
        <w:pStyle w:val="ListBullet"/>
      </w:pPr>
      <w:r>
        <w:t>RustFS root credential은 application에 전달하지 않는다.</w:t>
      </w:r>
    </w:p>
    <w:p>
      <w:pPr>
        <w:pStyle w:val="ListBullet"/>
      </w:pPr>
      <w:r>
        <w:t>object version, delete marker, retention과 restore를 확인한다.</w:t>
      </w:r>
    </w:p>
    <w:p>
      <w:pPr>
        <w:pStyle w:val="ListBullet"/>
      </w:pPr>
      <w:r>
        <w:t>object hash와 DB metadata가 일치하지 않으면 payload를 사용하지 않는다.</w:t>
      </w:r>
    </w:p>
    <w:p>
      <w:pPr>
        <w:pStyle w:val="ListBullet"/>
      </w:pPr>
      <w:r>
        <w:t>migration/rollback mode는 명시적으로 승인하고 dual-read를 무기한 유지하지 않는다.</w:t>
      </w:r>
    </w:p>
    <w:p>
      <w:pPr>
        <w:pStyle w:val="Heading2"/>
      </w:pPr>
      <w:r>
        <w:t>10. Model provider 운영</w:t>
      </w:r>
    </w:p>
    <w:p>
      <w:pPr>
        <w:pStyle w:val="ListNumber"/>
      </w:pPr>
      <w:r>
        <w:t>generation, embedding, reranker를 capability별로 관리한다.</w:t>
      </w:r>
    </w:p>
    <w:p>
      <w:pPr>
        <w:pStyle w:val="ListNumber"/>
      </w:pPr>
      <w:r>
        <w:t>model ID뿐 아니라 revision, dtype, endpoint policy를 기록한다.</w:t>
      </w:r>
    </w:p>
    <w:p>
      <w:pPr>
        <w:pStyle w:val="ListNumber"/>
      </w:pPr>
      <w:r>
        <w:t>readiness와 capacity admission을 통과한 revision만 canary로 보낸다.</w:t>
      </w:r>
    </w:p>
    <w:p>
      <w:pPr>
        <w:pStyle w:val="ListNumber"/>
      </w:pPr>
      <w:r>
        <w:t>model별 calibration을 통과하지 못하면 alias를 활성화하지 않는다.</w:t>
      </w:r>
    </w:p>
    <w:p>
      <w:pPr>
        <w:pStyle w:val="ListNumber"/>
      </w:pPr>
      <w:r>
        <w:t>timeout, retry와 circuit 상태를 AG/MO metadata로 확인한다.</w:t>
      </w:r>
    </w:p>
    <w:p>
      <w:pPr>
        <w:pStyle w:val="ListNumber"/>
      </w:pPr>
      <w:r>
        <w:t>rollback은 last-known-good revision과 calibration policy를 함께 복원한다.</w:t>
      </w:r>
    </w:p>
    <w:p>
      <w:r>
        <w:t>특정 Qwen model 이름은 현재 provider evidence일 뿐 코드의 고정 dependency가 아니다.</w:t>
      </w:r>
    </w:p>
    <w:p>
      <w:pPr>
        <w:pStyle w:val="Heading2"/>
      </w:pPr>
      <w:r>
        <w:t>11. Retention과 purge</w:t>
      </w:r>
    </w:p>
    <w:p>
      <w:pPr>
        <w:pStyle w:val="ListBullet"/>
      </w:pPr>
      <w:r>
        <w:t>1차 삭제는 logical purge로 처리한다.</w:t>
      </w:r>
    </w:p>
    <w:p>
      <w:pPr>
        <w:pStyle w:val="ListBullet"/>
      </w:pPr>
      <w:r>
        <w:t>15일·30일 등 승인된 보존 기간 후 batch physical purge를 수행한다.</w:t>
      </w:r>
    </w:p>
    <w:p>
      <w:pPr>
        <w:pStyle w:val="ListBullet"/>
      </w:pPr>
      <w:r>
        <w:t>dry-run projection, candidate count와 owner scope를 먼저 확인한다.</w:t>
      </w:r>
    </w:p>
    <w:p>
      <w:pPr>
        <w:pStyle w:val="ListBullet"/>
      </w:pPr>
      <w:r>
        <w:t>DB metadata와 object payload의 삭제 순서와 receipt를 유지한다.</w:t>
      </w:r>
    </w:p>
    <w:p>
      <w:pPr>
        <w:pStyle w:val="ListBullet"/>
      </w:pPr>
      <w:r>
        <w:t>audit, legal hold, incident evidence는 일반 retention으로 삭제하지 않는다.</w:t>
      </w:r>
    </w:p>
    <w:p>
      <w:pPr>
        <w:pStyle w:val="Heading2"/>
      </w:pPr>
      <w:r>
        <w:t>12. 변경 관리</w:t>
      </w:r>
    </w:p>
    <w:p>
      <w:r>
        <w:t>모든 변경은 source revision, image digest, config generation, secret generation, TLS generation, model revision과 migration head를 기록한다. 변경 전후 protected preflight와 rollback rehearsal을 수행한다.</w:t>
      </w:r>
    </w:p>
    <w:p>
      <w:r>
        <w:t xml:space="preserve">다음은 즉시 </w:t>
      </w:r>
      <w:r>
        <w:rPr>
          <w:rFonts w:ascii="Liberation Mono" w:hAnsi="Liberation Mono"/>
          <w:sz w:val="18"/>
        </w:rPr>
        <w:t>NO_GO</w:t>
      </w:r>
      <w:r>
        <w:t xml:space="preserve"> 또는 rollback 사유다.</w:t>
      </w:r>
    </w:p>
    <w:p>
      <w:pPr>
        <w:pStyle w:val="ListBullet"/>
      </w:pPr>
      <w:r>
        <w:t>P0 risk 또는 승인되지 않은 P1 waiver</w:t>
      </w:r>
    </w:p>
    <w:p>
      <w:pPr>
        <w:pStyle w:val="ListBullet"/>
      </w:pPr>
      <w:r>
        <w:t>필수 승인 역할이나 change window 누락</w:t>
      </w:r>
    </w:p>
    <w:p>
      <w:pPr>
        <w:pStyle w:val="ListBullet"/>
      </w:pPr>
      <w:r>
        <w:t>image/config/evidence digest drift</w:t>
      </w:r>
    </w:p>
    <w:p>
      <w:pPr>
        <w:pStyle w:val="ListBullet"/>
      </w:pPr>
      <w:r>
        <w:t>owner isolation 또는 privacy failure</w:t>
      </w:r>
    </w:p>
    <w:p>
      <w:pPr>
        <w:pStyle w:val="ListBullet"/>
      </w:pPr>
      <w:r>
        <w:t>backup·restore·rollback 실패</w:t>
      </w:r>
    </w:p>
    <w:p>
      <w:pPr>
        <w:pStyle w:val="ListBullet"/>
      </w:pPr>
      <w:r>
        <w:t>zero-residue 실패</w:t>
      </w:r>
    </w:p>
    <w:p>
      <w:pPr>
        <w:pStyle w:val="Heading2"/>
      </w:pPr>
      <w:r>
        <w:t>13. 주간·월간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주기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작업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일일</w:t>
            </w:r>
          </w:p>
        </w:tc>
        <w:tc>
          <w:tcPr>
            <w:tcW w:type="dxa" w:w="4762"/>
            <w:vAlign w:val="center"/>
          </w:tcPr>
          <w:p>
            <w:r/>
            <w:r>
              <w:t>readiness, alerts, jobs, provider, backup freshness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주간</w:t>
            </w:r>
          </w:p>
        </w:tc>
        <w:tc>
          <w:tcPr>
            <w:tcW w:type="dxa" w:w="4762"/>
            <w:vAlign w:val="center"/>
          </w:tcPr>
          <w:p>
            <w:r/>
            <w:r>
              <w:t>restore sample, dead-letter review, capacity trend, key expiry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월간</w:t>
            </w:r>
          </w:p>
        </w:tc>
        <w:tc>
          <w:tcPr>
            <w:tcW w:type="dxa" w:w="4762"/>
            <w:vAlign w:val="center"/>
          </w:tcPr>
          <w:p>
            <w:r/>
            <w:r>
              <w:t>key/certificate rotation rehearsal, retention, access review, rollback rehearsal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분기</w:t>
            </w:r>
          </w:p>
        </w:tc>
        <w:tc>
          <w:tcPr>
            <w:tcW w:type="dxa" w:w="4762"/>
            <w:vAlign w:val="center"/>
          </w:tcPr>
          <w:p>
            <w:r/>
            <w:r>
              <w:t>disaster recovery, model replacement calibration, security/privacy acceptance</w:t>
            </w:r>
          </w:p>
        </w:tc>
      </w:tr>
    </w:tbl>
    <w:p/>
    <w:p>
      <w:pPr>
        <w:pStyle w:val="Heading2"/>
      </w:pPr>
      <w:r>
        <w:t>14. 관련 runbook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docs/runbooks/platform_observability_incident_operations.md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docs/runbooks/postgresql_single_host_disaster_recovery.md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docs/runbooks/private_object_storage_operations.md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docs/runbooks/model_serving_rollout_operations.md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docs/runbooks/platform_production_release_go_live.md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 Platform v1.0  | 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NeX Platform v1.0 | 시스템 운영 절차서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6D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7A4E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3" w:right="283"/>
      <w:shd w:fill="F1F4F6"/>
    </w:pPr>
    <w:rPr>
      <w:rFonts w:ascii="Liberation Mono" w:hAnsi="Liberation Mono" w:eastAsia="Liberation Mono"/>
      <w:sz w:val="17"/>
    </w:rPr>
  </w:style>
  <w:style w:type="paragraph" w:customStyle="1" w:styleId="FigureCaption">
    <w:name w:val="Figure Caption"/>
    <w:pPr>
      <w:jc w:val="center"/>
    </w:pPr>
    <w:rPr>
      <w:rFonts w:ascii="Noto Sans CJK KR" w:hAnsi="Noto Sans CJK KR" w:eastAsia="Noto Sans CJK KR"/>
      <w:i/>
      <w:color w:val="4254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Platform v1.0 시스템 운영 절차서</dc:title>
  <dc:subject>NeX Platform v1.0 Single-host Docker Compose</dc:subject>
  <dc:creator>NeX Platform</dc:creator>
  <cp:keywords>NeX Platform,v1.0,Docker Compose,운영,사용자 매뉴얼</cp:keywords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