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NanumSquare" w:hAnsi="NanumSquare" w:eastAsia="NanumSquare"/>
          <w:b/>
          <w:color w:val="17365D"/>
          <w:sz w:val="50"/>
        </w:rPr>
        <w:t>NeX Canonical Domain &amp; Data Model</w:t>
      </w:r>
    </w:p>
    <w:p>
      <w:pPr>
        <w:jc w:val="center"/>
      </w:pPr>
      <w:r>
        <w:rPr>
          <w:rFonts w:ascii="Aptos" w:hAnsi="Aptos" w:eastAsia="Malgun Gothic"/>
          <w:b/>
          <w:sz w:val="24"/>
        </w:rPr>
        <w:t>v2.1</w:t>
      </w:r>
    </w:p>
    <w:p>
      <w:pPr>
        <w:spacing w:before="480"/>
        <w:jc w:val="center"/>
      </w:pPr>
      <w:r>
        <w:rPr>
          <w:rFonts w:ascii="NanumSquare" w:hAnsi="NanumSquare" w:eastAsia="NanumSquare"/>
          <w:b/>
          <w:color w:val="0F6B78"/>
          <w:sz w:val="23"/>
        </w:rPr>
        <w:t>One Canonical Language across Coworker · Work · Plan · Transaction · Work Asset · P/L</w:t>
      </w:r>
    </w:p>
    <w:tbl>
      <w:tblPr>
        <w:tblW w:type="auto" w:w="0"/>
        <w:tblLook w:firstColumn="1" w:firstRow="1" w:lastColumn="0" w:lastRow="0" w:noHBand="0" w:noVBand="1" w:val="04A0"/>
      </w:tblPr>
      <w:tblGrid>
        <w:gridCol w:w="10123"/>
      </w:tblGrid>
      <w:tr>
        <w:tc>
          <w:tcPr>
            <w:tcW w:type="dxa" w:w="10123"/>
            <w:shd w:fill="E2F0D9"/>
            <w:tcMar>
              <w:top w:w="90" w:type="dxa"/>
              <w:start w:w="115" w:type="dxa"/>
              <w:bottom w:w="90" w:type="dxa"/>
              <w:end w:w="115" w:type="dxa"/>
            </w:tcMar>
          </w:tcPr>
          <w:p>
            <w:pPr>
              <w:spacing w:after="40"/>
            </w:pPr>
            <w:r>
              <w:rPr>
                <w:rFonts w:ascii="NanumSquare" w:hAnsi="NanumSquare" w:eastAsia="NanumSquare"/>
                <w:b/>
                <w:color w:val="548235"/>
                <w:sz w:val="19"/>
              </w:rPr>
              <w:t>Canonical Baseline</w:t>
            </w:r>
          </w:p>
          <w:p>
            <w:pPr>
              <w:spacing w:after="0"/>
            </w:pPr>
            <w:r>
              <w:rPr>
                <w:rFonts w:ascii="NanumSquare" w:hAnsi="NanumSquare" w:eastAsia="NanumSquare"/>
                <w:b w:val="0"/>
                <w:color w:val="333333"/>
                <w:sz w:val="18"/>
              </w:rPr>
              <w:t>물리 DB Table을 먼저 고정하는 문서가 아니라, NeX 전체가 공유할 Entity, Aggregate, Source of Truth, Cardinality, Invariant, Cross-service Reference 의미를 Freeze한다.</w:t>
            </w:r>
          </w:p>
        </w:tc>
      </w:tr>
    </w:tbl>
    <w:p>
      <w:pPr>
        <w:spacing w:before="480" w:after="80" w:line="276" w:lineRule="auto"/>
        <w:jc w:val="center"/>
      </w:pPr>
      <w:r>
        <w:rPr>
          <w:rFonts w:ascii="Aptos" w:hAnsi="Aptos" w:eastAsia="Malgun Gothic"/>
          <w:sz w:val="16"/>
        </w:rPr>
        <w:t>Status: CANONICAL DOMAIN BASELINE — v2.1 CP05   |   Parent: Platform v2.1 SRS / Master Architecture / ADR Pack</w:t>
      </w:r>
    </w:p>
    <w:p>
      <w:r>
        <w:br w:type="page"/>
      </w:r>
    </w:p>
    <w:p>
      <w:pPr>
        <w:spacing w:before="220" w:after="120"/>
        <w:pBdr>
          <w:bottom w:val="single" w:sz="8" w:space="3" w:color="2F5597"/>
        </w:pBdr>
      </w:pPr>
      <w:r>
        <w:rPr>
          <w:rFonts w:ascii="NanumSquare" w:hAnsi="NanumSquare" w:eastAsia="NanumSquare"/>
          <w:b/>
          <w:color w:val="17365D"/>
          <w:sz w:val="30"/>
        </w:rPr>
        <w:t>Executive Summary</w:t>
      </w:r>
    </w:p>
    <w:p>
      <w:pPr>
        <w:spacing w:before="0" w:after="80" w:line="276" w:lineRule="auto"/>
      </w:pPr>
      <w:r>
        <w:rPr>
          <w:rFonts w:ascii="Aptos" w:hAnsi="Aptos" w:eastAsia="Malgun Gothic"/>
          <w:sz w:val="18"/>
        </w:rPr>
        <w:t>본 문서는 NeX Platform v2.1 전체 서비스가 공유하는 Canonical Domain Language와 Entity 관계를 고정한다. 물리 PostgreSQL DDL이나 ORM Class가 아니라 무엇이 하나의 Entity인지, 누가 Source of Truth인지, 어떤 관계가 Local FK이고 어떤 관계가 Cross-service Reference인지, 어떤 상태와 이력을 불변으로 보존해야 하는지를 정의한다.</w:t>
      </w:r>
    </w:p>
    <w:tbl>
      <w:tblPr>
        <w:tblW w:type="auto" w:w="0"/>
        <w:tblLook w:firstColumn="1" w:firstRow="1" w:lastColumn="0" w:lastRow="0" w:noHBand="0" w:noVBand="1" w:val="04A0"/>
      </w:tblPr>
      <w:tblGrid>
        <w:gridCol w:w="10123"/>
      </w:tblGrid>
      <w:tr>
        <w:tc>
          <w:tcPr>
            <w:tcW w:type="dxa" w:w="10123"/>
            <w:shd w:fill="FFF2CC"/>
            <w:tcMar>
              <w:top w:w="90" w:type="dxa"/>
              <w:start w:w="115" w:type="dxa"/>
              <w:bottom w:w="90" w:type="dxa"/>
              <w:end w:w="115" w:type="dxa"/>
            </w:tcMar>
          </w:tcPr>
          <w:p>
            <w:pPr>
              <w:spacing w:after="40"/>
            </w:pPr>
            <w:r>
              <w:rPr>
                <w:rFonts w:ascii="NanumSquare" w:hAnsi="NanumSquare" w:eastAsia="NanumSquare"/>
                <w:b/>
                <w:color w:val="E87500"/>
                <w:sz w:val="19"/>
              </w:rPr>
              <w:t>Canonical Rule</w:t>
            </w:r>
          </w:p>
          <w:p>
            <w:pPr>
              <w:spacing w:after="0"/>
            </w:pPr>
            <w:r>
              <w:rPr>
                <w:rFonts w:ascii="NanumSquare" w:hAnsi="NanumSquare" w:eastAsia="NanumSquare"/>
                <w:b w:val="0"/>
                <w:color w:val="333333"/>
                <w:sz w:val="18"/>
              </w:rPr>
              <w:t>Work는 NeX-WC, Agent Runtime/Plan은 NeX-AE-API, Business Transaction/Project/Ledger는 Enterprise OS, Work Asset/Effort Evidence는 NeX-WA, Identity/Role은 NeX-OA가 소유한다. 다른 Context는 stable reference로 연결하고 직접 DB Write하지 않는다.</w:t>
            </w:r>
          </w:p>
        </w:tc>
      </w:tr>
    </w:tbl>
    <w:p>
      <w:pPr>
        <w:spacing w:before="220" w:after="120"/>
        <w:pBdr>
          <w:bottom w:val="single" w:sz="8" w:space="3" w:color="2F5597"/>
        </w:pBdr>
      </w:pPr>
      <w:r>
        <w:rPr>
          <w:rFonts w:ascii="NanumSquare" w:hAnsi="NanumSquare" w:eastAsia="NanumSquare"/>
          <w:b/>
          <w:color w:val="17365D"/>
          <w:sz w:val="30"/>
        </w:rPr>
        <w:t>1. Canonical Modeling Principles</w:t>
      </w:r>
    </w:p>
    <w:tbl>
      <w:tblPr>
        <w:tblStyle w:val="TableGrid"/>
        <w:tblW w:type="auto" w:w="0"/>
        <w:jc w:val="center"/>
        <w:tblLook w:firstColumn="1" w:firstRow="1" w:lastColumn="0" w:lastRow="0" w:noHBand="0" w:noVBand="1" w:val="04A0"/>
      </w:tblPr>
      <w:tblGrid>
        <w:gridCol w:w="3374"/>
        <w:gridCol w:w="3374"/>
        <w:gridCol w:w="3374"/>
      </w:tblGrid>
      <w:tr>
        <w:trPr>
          <w:tblHeader w:val="true"/>
        </w:trPr>
        <w:tc>
          <w:tcPr>
            <w:tcW w:type="dxa" w:w="1584"/>
            <w:shd w:fill="17365D"/>
            <w:tcMar>
              <w:top w:w="50" w:type="dxa"/>
              <w:start w:w="48" w:type="dxa"/>
              <w:bottom w:w="50" w:type="dxa"/>
              <w:end w:w="48" w:type="dxa"/>
            </w:tcMar>
            <w:vAlign w:val="center"/>
          </w:tcPr>
          <w:p>
            <w:pPr>
              <w:spacing w:after="0"/>
              <w:jc w:val="center"/>
            </w:pPr>
            <w:r>
              <w:rPr>
                <w:rFonts w:ascii="NanumSquare" w:hAnsi="NanumSquare" w:eastAsia="NanumSquare"/>
                <w:b/>
                <w:color w:val="FFFFFF"/>
                <w:sz w:val="15"/>
              </w:rPr>
              <w:t>ID</w:t>
            </w:r>
          </w:p>
        </w:tc>
        <w:tc>
          <w:tcPr>
            <w:tcW w:type="dxa" w:w="3312"/>
            <w:shd w:fill="17365D"/>
            <w:tcMar>
              <w:top w:w="50" w:type="dxa"/>
              <w:start w:w="48" w:type="dxa"/>
              <w:bottom w:w="50" w:type="dxa"/>
              <w:end w:w="48" w:type="dxa"/>
            </w:tcMar>
            <w:vAlign w:val="center"/>
          </w:tcPr>
          <w:p>
            <w:pPr>
              <w:spacing w:after="0"/>
              <w:jc w:val="center"/>
            </w:pPr>
            <w:r>
              <w:rPr>
                <w:rFonts w:ascii="NanumSquare" w:hAnsi="NanumSquare" w:eastAsia="NanumSquare"/>
                <w:b/>
                <w:color w:val="FFFFFF"/>
                <w:sz w:val="15"/>
              </w:rPr>
              <w:t>Principle</w:t>
            </w:r>
          </w:p>
        </w:tc>
        <w:tc>
          <w:tcPr>
            <w:tcW w:type="dxa" w:w="5472"/>
            <w:shd w:fill="17365D"/>
            <w:tcMar>
              <w:top w:w="50" w:type="dxa"/>
              <w:start w:w="48" w:type="dxa"/>
              <w:bottom w:w="50" w:type="dxa"/>
              <w:end w:w="48" w:type="dxa"/>
            </w:tcMar>
            <w:vAlign w:val="center"/>
          </w:tcPr>
          <w:p>
            <w:pPr>
              <w:spacing w:after="0"/>
              <w:jc w:val="center"/>
            </w:pPr>
            <w:r>
              <w:rPr>
                <w:rFonts w:ascii="NanumSquare" w:hAnsi="NanumSquare" w:eastAsia="NanumSquare"/>
                <w:b/>
                <w:color w:val="FFFFFF"/>
                <w:sz w:val="15"/>
              </w:rPr>
              <w:t>Meaning</w:t>
            </w:r>
          </w:p>
        </w:tc>
      </w:tr>
      <w:tr>
        <w:tc>
          <w:tcPr>
            <w:tcW w:type="dxa" w:w="1584"/>
            <w:tcMar>
              <w:top w:w="45" w:type="dxa"/>
              <w:start w:w="45" w:type="dxa"/>
              <w:bottom w:w="45" w:type="dxa"/>
              <w:end w:w="45" w:type="dxa"/>
            </w:tcMar>
            <w:vAlign w:val="top"/>
          </w:tcPr>
          <w:p>
            <w:pPr>
              <w:spacing w:after="0" w:line="245" w:lineRule="auto"/>
            </w:pPr>
            <w:r>
              <w:rPr>
                <w:rFonts w:ascii="NanumSquare" w:hAnsi="NanumSquare" w:eastAsia="NanumSquare"/>
                <w:b/>
                <w:color w:val="333333"/>
                <w:sz w:val="15"/>
              </w:rPr>
              <w:t>CDM-PRIN-01</w:t>
            </w:r>
          </w:p>
        </w:tc>
        <w:tc>
          <w:tcPr>
            <w:tcW w:type="dxa" w:w="3312"/>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5"/>
              </w:rPr>
              <w:t>Stable ID와 Business Key를 분리한다.</w:t>
            </w:r>
          </w:p>
        </w:tc>
        <w:tc>
          <w:tcPr>
            <w:tcW w:type="dxa" w:w="5472"/>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5"/>
              </w:rPr>
              <w:t>모든 주요 Entity는 변경되지 않는 내부 ID를 갖고, 사용자에게 보이는 Code/No는 별도 Business Key로 관리한다.</w:t>
            </w:r>
          </w:p>
        </w:tc>
      </w:tr>
      <w:tr>
        <w:tc>
          <w:tcPr>
            <w:tcW w:type="dxa" w:w="1584"/>
            <w:shd w:fill="F7F9FC"/>
            <w:tcMar>
              <w:top w:w="45" w:type="dxa"/>
              <w:start w:w="45" w:type="dxa"/>
              <w:bottom w:w="45" w:type="dxa"/>
              <w:end w:w="45" w:type="dxa"/>
            </w:tcMar>
            <w:vAlign w:val="top"/>
          </w:tcPr>
          <w:p>
            <w:pPr>
              <w:spacing w:after="0" w:line="245" w:lineRule="auto"/>
            </w:pPr>
            <w:r>
              <w:rPr>
                <w:rFonts w:ascii="NanumSquare" w:hAnsi="NanumSquare" w:eastAsia="NanumSquare"/>
                <w:b/>
                <w:color w:val="333333"/>
                <w:sz w:val="15"/>
              </w:rPr>
              <w:t>CDM-PRIN-02</w:t>
            </w:r>
          </w:p>
        </w:tc>
        <w:tc>
          <w:tcPr>
            <w:tcW w:type="dxa" w:w="3312"/>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5"/>
              </w:rPr>
              <w:t>Bounded Context Ownership을 명확히 한다.</w:t>
            </w:r>
          </w:p>
        </w:tc>
        <w:tc>
          <w:tcPr>
            <w:tcW w:type="dxa" w:w="5472"/>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5"/>
              </w:rPr>
              <w:t>각 Entity의 Source of Truth는 하나이며 Cross-service에서 같은 Entity를 양방향 수정하지 않는다.</w:t>
            </w:r>
          </w:p>
        </w:tc>
      </w:tr>
      <w:tr>
        <w:tc>
          <w:tcPr>
            <w:tcW w:type="dxa" w:w="1584"/>
            <w:tcMar>
              <w:top w:w="45" w:type="dxa"/>
              <w:start w:w="45" w:type="dxa"/>
              <w:bottom w:w="45" w:type="dxa"/>
              <w:end w:w="45" w:type="dxa"/>
            </w:tcMar>
            <w:vAlign w:val="top"/>
          </w:tcPr>
          <w:p>
            <w:pPr>
              <w:spacing w:after="0" w:line="245" w:lineRule="auto"/>
            </w:pPr>
            <w:r>
              <w:rPr>
                <w:rFonts w:ascii="NanumSquare" w:hAnsi="NanumSquare" w:eastAsia="NanumSquare"/>
                <w:b/>
                <w:color w:val="333333"/>
                <w:sz w:val="15"/>
              </w:rPr>
              <w:t>CDM-PRIN-03</w:t>
            </w:r>
          </w:p>
        </w:tc>
        <w:tc>
          <w:tcPr>
            <w:tcW w:type="dxa" w:w="3312"/>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5"/>
              </w:rPr>
              <w:t>Cross-service Reference와 Local Foreign Key를 구분한다.</w:t>
            </w:r>
          </w:p>
        </w:tc>
        <w:tc>
          <w:tcPr>
            <w:tcW w:type="dxa" w:w="5472"/>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5"/>
              </w:rPr>
              <w:t>동일 DB/Context 내부는 Local FK를 사용할 수 있지만 다른 서비스 Entity는 stable reference로 연결한다.</w:t>
            </w:r>
          </w:p>
        </w:tc>
      </w:tr>
      <w:tr>
        <w:tc>
          <w:tcPr>
            <w:tcW w:type="dxa" w:w="1584"/>
            <w:shd w:fill="F7F9FC"/>
            <w:tcMar>
              <w:top w:w="45" w:type="dxa"/>
              <w:start w:w="45" w:type="dxa"/>
              <w:bottom w:w="45" w:type="dxa"/>
              <w:end w:w="45" w:type="dxa"/>
            </w:tcMar>
            <w:vAlign w:val="top"/>
          </w:tcPr>
          <w:p>
            <w:pPr>
              <w:spacing w:after="0" w:line="245" w:lineRule="auto"/>
            </w:pPr>
            <w:r>
              <w:rPr>
                <w:rFonts w:ascii="NanumSquare" w:hAnsi="NanumSquare" w:eastAsia="NanumSquare"/>
                <w:b/>
                <w:color w:val="333333"/>
                <w:sz w:val="15"/>
              </w:rPr>
              <w:t>CDM-PRIN-04</w:t>
            </w:r>
          </w:p>
        </w:tc>
        <w:tc>
          <w:tcPr>
            <w:tcW w:type="dxa" w:w="3312"/>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5"/>
              </w:rPr>
              <w:t>Business Effective Time과 Recorded Time을 구분한다.</w:t>
            </w:r>
          </w:p>
        </w:tc>
        <w:tc>
          <w:tcPr>
            <w:tcW w:type="dxa" w:w="5472"/>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5"/>
              </w:rPr>
              <w:t>RoleBinding, 조직/권한 등은 effective_from/to와 created/recorded_at 의미를 구분한다.</w:t>
            </w:r>
          </w:p>
        </w:tc>
      </w:tr>
      <w:tr>
        <w:tc>
          <w:tcPr>
            <w:tcW w:type="dxa" w:w="1584"/>
            <w:tcMar>
              <w:top w:w="45" w:type="dxa"/>
              <w:start w:w="45" w:type="dxa"/>
              <w:bottom w:w="45" w:type="dxa"/>
              <w:end w:w="45" w:type="dxa"/>
            </w:tcMar>
            <w:vAlign w:val="top"/>
          </w:tcPr>
          <w:p>
            <w:pPr>
              <w:spacing w:after="0" w:line="245" w:lineRule="auto"/>
            </w:pPr>
            <w:r>
              <w:rPr>
                <w:rFonts w:ascii="NanumSquare" w:hAnsi="NanumSquare" w:eastAsia="NanumSquare"/>
                <w:b/>
                <w:color w:val="333333"/>
                <w:sz w:val="15"/>
              </w:rPr>
              <w:t>CDM-PRIN-05</w:t>
            </w:r>
          </w:p>
        </w:tc>
        <w:tc>
          <w:tcPr>
            <w:tcW w:type="dxa" w:w="3312"/>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5"/>
              </w:rPr>
              <w:t>중요한 Definition/Snapshot은 Immutable Version으로 보존한다.</w:t>
            </w:r>
          </w:p>
        </w:tc>
        <w:tc>
          <w:tcPr>
            <w:tcW w:type="dxa" w:w="5472"/>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5"/>
              </w:rPr>
              <w:t>AgentPlan, PlanTemplate, RoutingBinding, Evidence Snapshot 등은 in-place overwrite하지 않는다.</w:t>
            </w:r>
          </w:p>
        </w:tc>
      </w:tr>
      <w:tr>
        <w:tc>
          <w:tcPr>
            <w:tcW w:type="dxa" w:w="1584"/>
            <w:shd w:fill="F7F9FC"/>
            <w:tcMar>
              <w:top w:w="45" w:type="dxa"/>
              <w:start w:w="45" w:type="dxa"/>
              <w:bottom w:w="45" w:type="dxa"/>
              <w:end w:w="45" w:type="dxa"/>
            </w:tcMar>
            <w:vAlign w:val="top"/>
          </w:tcPr>
          <w:p>
            <w:pPr>
              <w:spacing w:after="0" w:line="245" w:lineRule="auto"/>
            </w:pPr>
            <w:r>
              <w:rPr>
                <w:rFonts w:ascii="NanumSquare" w:hAnsi="NanumSquare" w:eastAsia="NanumSquare"/>
                <w:b/>
                <w:color w:val="333333"/>
                <w:sz w:val="15"/>
              </w:rPr>
              <w:t>CDM-PRIN-06</w:t>
            </w:r>
          </w:p>
        </w:tc>
        <w:tc>
          <w:tcPr>
            <w:tcW w:type="dxa" w:w="3312"/>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5"/>
              </w:rPr>
              <w:t>Business Transaction과 Economic Ledger를 분리한다.</w:t>
            </w:r>
          </w:p>
        </w:tc>
        <w:tc>
          <w:tcPr>
            <w:tcW w:type="dxa" w:w="5472"/>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5"/>
              </w:rPr>
              <w:t>Voucher/Labor/Material은 Transaction이고 ProjectFinancialLedgerEntry는 경제효과이다.</w:t>
            </w:r>
          </w:p>
        </w:tc>
      </w:tr>
      <w:tr>
        <w:tc>
          <w:tcPr>
            <w:tcW w:type="dxa" w:w="1584"/>
            <w:tcMar>
              <w:top w:w="45" w:type="dxa"/>
              <w:start w:w="45" w:type="dxa"/>
              <w:bottom w:w="45" w:type="dxa"/>
              <w:end w:w="45" w:type="dxa"/>
            </w:tcMar>
            <w:vAlign w:val="top"/>
          </w:tcPr>
          <w:p>
            <w:pPr>
              <w:spacing w:after="0" w:line="245" w:lineRule="auto"/>
            </w:pPr>
            <w:r>
              <w:rPr>
                <w:rFonts w:ascii="NanumSquare" w:hAnsi="NanumSquare" w:eastAsia="NanumSquare"/>
                <w:b/>
                <w:color w:val="333333"/>
                <w:sz w:val="15"/>
              </w:rPr>
              <w:t>CDM-PRIN-07</w:t>
            </w:r>
          </w:p>
        </w:tc>
        <w:tc>
          <w:tcPr>
            <w:tcW w:type="dxa" w:w="3312"/>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5"/>
              </w:rPr>
              <w:t>Aggregate/Read Model은 Source of Truth가 아니다.</w:t>
            </w:r>
          </w:p>
        </w:tc>
        <w:tc>
          <w:tcPr>
            <w:tcW w:type="dxa" w:w="5472"/>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5"/>
              </w:rPr>
              <w:t>NVT P/L, Team Summary, Work Dashboard는 원천 Event/Ledger에서 재구성 가능해야 한다.</w:t>
            </w:r>
          </w:p>
        </w:tc>
      </w:tr>
      <w:tr>
        <w:tc>
          <w:tcPr>
            <w:tcW w:type="dxa" w:w="1584"/>
            <w:shd w:fill="F7F9FC"/>
            <w:tcMar>
              <w:top w:w="45" w:type="dxa"/>
              <w:start w:w="45" w:type="dxa"/>
              <w:bottom w:w="45" w:type="dxa"/>
              <w:end w:w="45" w:type="dxa"/>
            </w:tcMar>
            <w:vAlign w:val="top"/>
          </w:tcPr>
          <w:p>
            <w:pPr>
              <w:spacing w:after="0" w:line="245" w:lineRule="auto"/>
            </w:pPr>
            <w:r>
              <w:rPr>
                <w:rFonts w:ascii="NanumSquare" w:hAnsi="NanumSquare" w:eastAsia="NanumSquare"/>
                <w:b/>
                <w:color w:val="333333"/>
                <w:sz w:val="15"/>
              </w:rPr>
              <w:t>CDM-PRIN-08</w:t>
            </w:r>
          </w:p>
        </w:tc>
        <w:tc>
          <w:tcPr>
            <w:tcW w:type="dxa" w:w="3312"/>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5"/>
              </w:rPr>
              <w:t>Human/Agent Activity와 Human Effort를 분리한다.</w:t>
            </w:r>
          </w:p>
        </w:tc>
        <w:tc>
          <w:tcPr>
            <w:tcW w:type="dxa" w:w="5472"/>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5"/>
              </w:rPr>
              <w:t>AgentExecution duration, WorkItem lead time, Observed Activity를 Confirmed Human Effort로 직접 간주하지 않는다.</w:t>
            </w:r>
          </w:p>
        </w:tc>
      </w:tr>
      <w:tr>
        <w:tc>
          <w:tcPr>
            <w:tcW w:type="dxa" w:w="1584"/>
            <w:tcMar>
              <w:top w:w="45" w:type="dxa"/>
              <w:start w:w="45" w:type="dxa"/>
              <w:bottom w:w="45" w:type="dxa"/>
              <w:end w:w="45" w:type="dxa"/>
            </w:tcMar>
            <w:vAlign w:val="top"/>
          </w:tcPr>
          <w:p>
            <w:pPr>
              <w:spacing w:after="0" w:line="245" w:lineRule="auto"/>
            </w:pPr>
            <w:r>
              <w:rPr>
                <w:rFonts w:ascii="NanumSquare" w:hAnsi="NanumSquare" w:eastAsia="NanumSquare"/>
                <w:b/>
                <w:color w:val="333333"/>
                <w:sz w:val="15"/>
              </w:rPr>
              <w:t>CDM-PRIN-09</w:t>
            </w:r>
          </w:p>
        </w:tc>
        <w:tc>
          <w:tcPr>
            <w:tcW w:type="dxa" w:w="3312"/>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5"/>
              </w:rPr>
              <w:t>Project Attribution First, Common Work Last를 적용한다.</w:t>
            </w:r>
          </w:p>
        </w:tc>
        <w:tc>
          <w:tcPr>
            <w:tcW w:type="dxa" w:w="5472"/>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5"/>
              </w:rPr>
              <w:t>실제 Project를 최대한 Resolution하고 정말 특정 Project와 무관한 업무만 Common Work로 귀속한다.</w:t>
            </w:r>
          </w:p>
        </w:tc>
      </w:tr>
      <w:tr>
        <w:tc>
          <w:tcPr>
            <w:tcW w:type="dxa" w:w="1584"/>
            <w:shd w:fill="F7F9FC"/>
            <w:tcMar>
              <w:top w:w="45" w:type="dxa"/>
              <w:start w:w="45" w:type="dxa"/>
              <w:bottom w:w="45" w:type="dxa"/>
              <w:end w:w="45" w:type="dxa"/>
            </w:tcMar>
            <w:vAlign w:val="top"/>
          </w:tcPr>
          <w:p>
            <w:pPr>
              <w:spacing w:after="0" w:line="245" w:lineRule="auto"/>
            </w:pPr>
            <w:r>
              <w:rPr>
                <w:rFonts w:ascii="NanumSquare" w:hAnsi="NanumSquare" w:eastAsia="NanumSquare"/>
                <w:b/>
                <w:color w:val="333333"/>
                <w:sz w:val="15"/>
              </w:rPr>
              <w:t>CDM-PRIN-10</w:t>
            </w:r>
          </w:p>
        </w:tc>
        <w:tc>
          <w:tcPr>
            <w:tcW w:type="dxa" w:w="3312"/>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5"/>
              </w:rPr>
              <w:t>Traceability를 Canonical Relation으로 설계한다.</w:t>
            </w:r>
          </w:p>
        </w:tc>
        <w:tc>
          <w:tcPr>
            <w:tcW w:type="dxa" w:w="5472"/>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5"/>
              </w:rPr>
              <w:t>WorkItem→Execution→Plan/Step→Skill→Approval/Transaction→Artifact→WorkAsset을 correlation/causation/reference로 연결한다.</w:t>
            </w:r>
          </w:p>
        </w:tc>
      </w:tr>
    </w:tbl>
    <w:p>
      <w:pPr>
        <w:sectPr>
          <w:footerReference w:type="default" r:id="rId9"/>
          <w:pgSz w:w="11909" w:h="16834"/>
          <w:pgMar w:top="792" w:right="893" w:bottom="792" w:left="893" w:header="720" w:footer="720" w:gutter="0"/>
          <w:cols w:space="720"/>
          <w:docGrid w:linePitch="360"/>
        </w:sectPr>
      </w:pPr>
    </w:p>
    <w:p>
      <w:pPr>
        <w:spacing w:before="220" w:after="120"/>
        <w:pBdr>
          <w:bottom w:val="single" w:sz="8" w:space="3" w:color="2F5597"/>
        </w:pBdr>
      </w:pPr>
      <w:r>
        <w:rPr>
          <w:rFonts w:ascii="NanumSquare" w:hAnsi="NanumSquare" w:eastAsia="NanumSquare"/>
          <w:b/>
          <w:color w:val="17365D"/>
          <w:sz w:val="30"/>
        </w:rPr>
        <w:t>2. Canonical Domain Map</w:t>
      </w:r>
    </w:p>
    <w:p>
      <w:pPr>
        <w:spacing w:after="40"/>
        <w:jc w:val="center"/>
      </w:pPr>
      <w:r>
        <w:drawing>
          <wp:inline xmlns:a="http://schemas.openxmlformats.org/drawingml/2006/main" xmlns:pic="http://schemas.openxmlformats.org/drawingml/2006/picture">
            <wp:extent cx="9784080" cy="5561477"/>
            <wp:docPr id="1" name="Picture 1"/>
            <wp:cNvGraphicFramePr>
              <a:graphicFrameLocks noChangeAspect="1"/>
            </wp:cNvGraphicFramePr>
            <a:graphic>
              <a:graphicData uri="http://schemas.openxmlformats.org/drawingml/2006/picture">
                <pic:pic>
                  <pic:nvPicPr>
                    <pic:cNvPr id="0" name="01_canonical_domain_map.png"/>
                    <pic:cNvPicPr/>
                  </pic:nvPicPr>
                  <pic:blipFill>
                    <a:blip r:embed="rId10"/>
                    <a:stretch>
                      <a:fillRect/>
                    </a:stretch>
                  </pic:blipFill>
                  <pic:spPr>
                    <a:xfrm>
                      <a:off x="0" y="0"/>
                      <a:ext cx="9784080" cy="5561477"/>
                    </a:xfrm>
                    <a:prstGeom prst="rect"/>
                  </pic:spPr>
                </pic:pic>
              </a:graphicData>
            </a:graphic>
          </wp:inline>
        </w:drawing>
      </w:r>
    </w:p>
    <w:p>
      <w:pPr>
        <w:spacing w:before="0" w:after="0" w:line="276" w:lineRule="auto"/>
        <w:jc w:val="center"/>
      </w:pPr>
      <w:r>
        <w:rPr>
          <w:rFonts w:ascii="NanumSquare" w:hAnsi="NanumSquare" w:eastAsia="NanumSquare"/>
          <w:b w:val="0"/>
          <w:color w:val="666666"/>
          <w:sz w:val="16"/>
        </w:rPr>
        <w:t>Figure 1. Identity / Agent Runtime / Work Coordination / Enterprise OS / Work Asset를 하나의 Canonical Entity 관계로 연결한 Logical Domain Map.</w:t>
      </w:r>
    </w:p>
    <w:p>
      <w:pPr>
        <w:sectPr>
          <w:pgSz w:w="16834" w:h="11909" w:orient="landscape"/>
          <w:pgMar w:top="518" w:right="547" w:bottom="605" w:left="547" w:header="720" w:footer="720" w:gutter="0"/>
          <w:cols w:space="720"/>
          <w:docGrid w:linePitch="360"/>
        </w:sectPr>
      </w:pPr>
    </w:p>
    <w:p>
      <w:pPr>
        <w:spacing w:before="220" w:after="120"/>
        <w:pBdr>
          <w:bottom w:val="single" w:sz="8" w:space="3" w:color="2F5597"/>
        </w:pBdr>
      </w:pPr>
      <w:r>
        <w:rPr>
          <w:rFonts w:ascii="NanumSquare" w:hAnsi="NanumSquare" w:eastAsia="NanumSquare"/>
          <w:b/>
          <w:color w:val="17365D"/>
          <w:sz w:val="30"/>
        </w:rPr>
        <w:t>3. Bounded Context &amp; Data Ownership</w:t>
      </w:r>
    </w:p>
    <w:tbl>
      <w:tblPr>
        <w:tblStyle w:val="TableGrid"/>
        <w:tblW w:type="auto" w:w="0"/>
        <w:jc w:val="center"/>
        <w:tblLook w:firstColumn="1" w:firstRow="1" w:lastColumn="0" w:lastRow="0" w:noHBand="0" w:noVBand="1" w:val="04A0"/>
      </w:tblPr>
      <w:tblGrid>
        <w:gridCol w:w="2531"/>
        <w:gridCol w:w="2531"/>
        <w:gridCol w:w="2531"/>
        <w:gridCol w:w="2531"/>
      </w:tblGrid>
      <w:tr>
        <w:trPr>
          <w:tblHeader w:val="true"/>
        </w:trPr>
        <w:tc>
          <w:tcPr>
            <w:tcW w:type="dxa" w:w="1944"/>
            <w:shd w:fill="17365D"/>
            <w:tcMar>
              <w:top w:w="50" w:type="dxa"/>
              <w:start w:w="48" w:type="dxa"/>
              <w:bottom w:w="50" w:type="dxa"/>
              <w:end w:w="48" w:type="dxa"/>
            </w:tcMar>
            <w:vAlign w:val="center"/>
          </w:tcPr>
          <w:p>
            <w:pPr>
              <w:spacing w:after="0"/>
              <w:jc w:val="center"/>
            </w:pPr>
            <w:r>
              <w:rPr>
                <w:rFonts w:ascii="NanumSquare" w:hAnsi="NanumSquare" w:eastAsia="NanumSquare"/>
                <w:b/>
                <w:color w:val="FFFFFF"/>
                <w:sz w:val="14"/>
              </w:rPr>
              <w:t>Context</w:t>
            </w:r>
          </w:p>
        </w:tc>
        <w:tc>
          <w:tcPr>
            <w:tcW w:type="dxa" w:w="2304"/>
            <w:shd w:fill="17365D"/>
            <w:tcMar>
              <w:top w:w="50" w:type="dxa"/>
              <w:start w:w="48" w:type="dxa"/>
              <w:bottom w:w="50" w:type="dxa"/>
              <w:end w:w="48" w:type="dxa"/>
            </w:tcMar>
            <w:vAlign w:val="center"/>
          </w:tcPr>
          <w:p>
            <w:pPr>
              <w:spacing w:after="0"/>
              <w:jc w:val="center"/>
            </w:pPr>
            <w:r>
              <w:rPr>
                <w:rFonts w:ascii="NanumSquare" w:hAnsi="NanumSquare" w:eastAsia="NanumSquare"/>
                <w:b/>
                <w:color w:val="FFFFFF"/>
                <w:sz w:val="14"/>
              </w:rPr>
              <w:t>Domain</w:t>
            </w:r>
          </w:p>
        </w:tc>
        <w:tc>
          <w:tcPr>
            <w:tcW w:type="dxa" w:w="4392"/>
            <w:shd w:fill="17365D"/>
            <w:tcMar>
              <w:top w:w="50" w:type="dxa"/>
              <w:start w:w="48" w:type="dxa"/>
              <w:bottom w:w="50" w:type="dxa"/>
              <w:end w:w="48" w:type="dxa"/>
            </w:tcMar>
            <w:vAlign w:val="center"/>
          </w:tcPr>
          <w:p>
            <w:pPr>
              <w:spacing w:after="0"/>
              <w:jc w:val="center"/>
            </w:pPr>
            <w:r>
              <w:rPr>
                <w:rFonts w:ascii="NanumSquare" w:hAnsi="NanumSquare" w:eastAsia="NanumSquare"/>
                <w:b/>
                <w:color w:val="FFFFFF"/>
                <w:sz w:val="14"/>
              </w:rPr>
              <w:t>Owned Canonical Entities</w:t>
            </w:r>
          </w:p>
        </w:tc>
        <w:tc>
          <w:tcPr>
            <w:tcW w:type="dxa" w:w="1728"/>
            <w:shd w:fill="17365D"/>
            <w:tcMar>
              <w:top w:w="50" w:type="dxa"/>
              <w:start w:w="48" w:type="dxa"/>
              <w:bottom w:w="50" w:type="dxa"/>
              <w:end w:w="48" w:type="dxa"/>
            </w:tcMar>
            <w:vAlign w:val="center"/>
          </w:tcPr>
          <w:p>
            <w:pPr>
              <w:spacing w:after="0"/>
              <w:jc w:val="center"/>
            </w:pPr>
            <w:r>
              <w:rPr>
                <w:rFonts w:ascii="NanumSquare" w:hAnsi="NanumSquare" w:eastAsia="NanumSquare"/>
                <w:b/>
                <w:color w:val="FFFFFF"/>
                <w:sz w:val="14"/>
              </w:rPr>
              <w:t>Primary Store</w:t>
            </w:r>
          </w:p>
        </w:tc>
      </w:tr>
      <w:tr>
        <w:tc>
          <w:tcPr>
            <w:tcW w:type="dxa" w:w="1944"/>
            <w:tcMar>
              <w:top w:w="45" w:type="dxa"/>
              <w:start w:w="45" w:type="dxa"/>
              <w:bottom w:w="45" w:type="dxa"/>
              <w:end w:w="45" w:type="dxa"/>
            </w:tcMar>
            <w:vAlign w:val="top"/>
          </w:tcPr>
          <w:p>
            <w:r>
              <w:rPr>
                <w:rFonts w:ascii="Aptos" w:hAnsi="Aptos" w:eastAsia="Malgun Gothic"/>
                <w:sz w:val="16"/>
              </w:rPr>
              <w:t>NeX-OA</w:t>
            </w:r>
          </w:p>
        </w:tc>
        <w:tc>
          <w:tcPr>
            <w:tcW w:type="dxa" w:w="2304"/>
            <w:tcMar>
              <w:top w:w="45" w:type="dxa"/>
              <w:start w:w="45" w:type="dxa"/>
              <w:bottom w:w="45" w:type="dxa"/>
              <w:end w:w="45" w:type="dxa"/>
            </w:tcMar>
            <w:vAlign w:val="top"/>
          </w:tcPr>
          <w:p>
            <w:r>
              <w:rPr>
                <w:rFonts w:ascii="Aptos" w:hAnsi="Aptos" w:eastAsia="Malgun Gothic"/>
                <w:sz w:val="16"/>
              </w:rPr>
              <w:t>Identity &amp; Authorization</w:t>
            </w:r>
          </w:p>
        </w:tc>
        <w:tc>
          <w:tcPr>
            <w:tcW w:type="dxa" w:w="4392"/>
            <w:tcMar>
              <w:top w:w="45" w:type="dxa"/>
              <w:start w:w="45" w:type="dxa"/>
              <w:bottom w:w="45" w:type="dxa"/>
              <w:end w:w="45" w:type="dxa"/>
            </w:tcMar>
            <w:vAlign w:val="top"/>
          </w:tcPr>
          <w:p>
            <w:r>
              <w:rPr>
                <w:rFonts w:ascii="Aptos" w:hAnsi="Aptos" w:eastAsia="Malgun Gothic"/>
                <w:sz w:val="16"/>
              </w:rPr>
              <w:t>Employee, Organization, RoleBinding, Entitlement, EffectiveAuthorityContext(Tenant/Agent/Scope)</w:t>
            </w:r>
          </w:p>
        </w:tc>
        <w:tc>
          <w:tcPr>
            <w:tcW w:type="dxa" w:w="1728"/>
            <w:tcMar>
              <w:top w:w="45" w:type="dxa"/>
              <w:start w:w="45" w:type="dxa"/>
              <w:bottom w:w="45" w:type="dxa"/>
              <w:end w:w="45" w:type="dxa"/>
            </w:tcMar>
            <w:vAlign w:val="top"/>
          </w:tcPr>
          <w:p>
            <w:r>
              <w:rPr>
                <w:rFonts w:ascii="Aptos" w:hAnsi="Aptos" w:eastAsia="Malgun Gothic"/>
                <w:sz w:val="16"/>
              </w:rPr>
              <w:t>OA DB</w:t>
            </w:r>
          </w:p>
        </w:tc>
      </w:tr>
      <w:tr>
        <w:tc>
          <w:tcPr>
            <w:tcW w:type="dxa" w:w="1944"/>
            <w:shd w:fill="F7F9FC"/>
            <w:tcMar>
              <w:top w:w="45" w:type="dxa"/>
              <w:start w:w="45" w:type="dxa"/>
              <w:bottom w:w="45" w:type="dxa"/>
              <w:end w:w="45" w:type="dxa"/>
            </w:tcMar>
            <w:vAlign w:val="top"/>
          </w:tcPr>
          <w:p>
            <w:r>
              <w:rPr>
                <w:rFonts w:ascii="Aptos" w:hAnsi="Aptos" w:eastAsia="Malgun Gothic"/>
                <w:sz w:val="16"/>
              </w:rPr>
              <w:t>NeX-AE-API</w:t>
            </w:r>
          </w:p>
        </w:tc>
        <w:tc>
          <w:tcPr>
            <w:tcW w:type="dxa" w:w="2304"/>
            <w:shd w:fill="F7F9FC"/>
            <w:tcMar>
              <w:top w:w="45" w:type="dxa"/>
              <w:start w:w="45" w:type="dxa"/>
              <w:bottom w:w="45" w:type="dxa"/>
              <w:end w:w="45" w:type="dxa"/>
            </w:tcMar>
            <w:vAlign w:val="top"/>
          </w:tcPr>
          <w:p>
            <w:r>
              <w:rPr>
                <w:rFonts w:ascii="Aptos" w:hAnsi="Aptos" w:eastAsia="Malgun Gothic"/>
                <w:sz w:val="16"/>
              </w:rPr>
              <w:t>Unified Agent Runtime / Agent Registry</w:t>
            </w:r>
          </w:p>
        </w:tc>
        <w:tc>
          <w:tcPr>
            <w:tcW w:type="dxa" w:w="4392"/>
            <w:shd w:fill="F7F9FC"/>
            <w:tcMar>
              <w:top w:w="45" w:type="dxa"/>
              <w:start w:w="45" w:type="dxa"/>
              <w:bottom w:w="45" w:type="dxa"/>
              <w:end w:w="45" w:type="dxa"/>
            </w:tcMar>
            <w:vAlign w:val="top"/>
          </w:tcPr>
          <w:p>
            <w:r>
              <w:rPr>
                <w:rFonts w:ascii="Aptos" w:hAnsi="Aptos" w:eastAsia="Malgun Gothic"/>
                <w:sz w:val="16"/>
              </w:rPr>
              <w:t>AgentIdentity, AgentProfileRef, AgentSession, AgentExecution, WorkIntent, AgentPlan, PlanStep, AgentCheckpoint</w:t>
            </w:r>
          </w:p>
        </w:tc>
        <w:tc>
          <w:tcPr>
            <w:tcW w:type="dxa" w:w="1728"/>
            <w:shd w:fill="F7F9FC"/>
            <w:tcMar>
              <w:top w:w="45" w:type="dxa"/>
              <w:start w:w="45" w:type="dxa"/>
              <w:bottom w:w="45" w:type="dxa"/>
              <w:end w:w="45" w:type="dxa"/>
            </w:tcMar>
            <w:vAlign w:val="top"/>
          </w:tcPr>
          <w:p>
            <w:r>
              <w:rPr>
                <w:rFonts w:ascii="Aptos" w:hAnsi="Aptos" w:eastAsia="Malgun Gothic"/>
                <w:sz w:val="16"/>
              </w:rPr>
              <w:t>AE DB / Agent Registry</w:t>
            </w:r>
          </w:p>
        </w:tc>
      </w:tr>
      <w:tr>
        <w:tc>
          <w:tcPr>
            <w:tcW w:type="dxa" w:w="1944"/>
            <w:tcMar>
              <w:top w:w="45" w:type="dxa"/>
              <w:start w:w="45" w:type="dxa"/>
              <w:bottom w:w="45" w:type="dxa"/>
              <w:end w:w="45" w:type="dxa"/>
            </w:tcMar>
            <w:vAlign w:val="top"/>
          </w:tcPr>
          <w:p>
            <w:pPr>
              <w:spacing w:after="0" w:line="245" w:lineRule="auto"/>
            </w:pPr>
            <w:r>
              <w:rPr>
                <w:rFonts w:ascii="NanumSquare" w:hAnsi="NanumSquare" w:eastAsia="NanumSquare"/>
                <w:b/>
                <w:color w:val="333333"/>
                <w:sz w:val="14"/>
              </w:rPr>
              <w:t>Plan Registry</w:t>
            </w:r>
          </w:p>
        </w:tc>
        <w:tc>
          <w:tcPr>
            <w:tcW w:type="dxa" w:w="2304"/>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4"/>
              </w:rPr>
              <w:t>Planning Assets</w:t>
            </w:r>
          </w:p>
        </w:tc>
        <w:tc>
          <w:tcPr>
            <w:tcW w:type="dxa" w:w="4392"/>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4"/>
              </w:rPr>
              <w:t>PlanTemplate, PlanRoutingBinding, PlanExecutionRecord, PlanTemplateStatistics, PlanRoutingStatistics</w:t>
            </w:r>
          </w:p>
        </w:tc>
        <w:tc>
          <w:tcPr>
            <w:tcW w:type="dxa" w:w="1728"/>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4"/>
              </w:rPr>
              <w:t>AE/Registry DB</w:t>
            </w:r>
          </w:p>
        </w:tc>
      </w:tr>
      <w:tr>
        <w:tc>
          <w:tcPr>
            <w:tcW w:type="dxa" w:w="1944"/>
            <w:shd w:fill="F7F9FC"/>
            <w:tcMar>
              <w:top w:w="45" w:type="dxa"/>
              <w:start w:w="45" w:type="dxa"/>
              <w:bottom w:w="45" w:type="dxa"/>
              <w:end w:w="45" w:type="dxa"/>
            </w:tcMar>
            <w:vAlign w:val="top"/>
          </w:tcPr>
          <w:p>
            <w:r>
              <w:rPr>
                <w:rFonts w:ascii="Aptos" w:hAnsi="Aptos" w:eastAsia="Malgun Gothic"/>
                <w:sz w:val="16"/>
              </w:rPr>
              <w:t>NeX-WC</w:t>
            </w:r>
          </w:p>
        </w:tc>
        <w:tc>
          <w:tcPr>
            <w:tcW w:type="dxa" w:w="2304"/>
            <w:shd w:fill="F7F9FC"/>
            <w:tcMar>
              <w:top w:w="45" w:type="dxa"/>
              <w:start w:w="45" w:type="dxa"/>
              <w:bottom w:w="45" w:type="dxa"/>
              <w:end w:w="45" w:type="dxa"/>
            </w:tcMar>
            <w:vAlign w:val="top"/>
          </w:tcPr>
          <w:p>
            <w:r>
              <w:rPr>
                <w:rFonts w:ascii="Aptos" w:hAnsi="Aptos" w:eastAsia="Malgun Gothic"/>
                <w:sz w:val="16"/>
              </w:rPr>
              <w:t>Work / Human Workflow / Recurring Work</w:t>
            </w:r>
          </w:p>
        </w:tc>
        <w:tc>
          <w:tcPr>
            <w:tcW w:type="dxa" w:w="4392"/>
            <w:shd w:fill="F7F9FC"/>
            <w:tcMar>
              <w:top w:w="45" w:type="dxa"/>
              <w:start w:w="45" w:type="dxa"/>
              <w:bottom w:w="45" w:type="dxa"/>
              <w:end w:w="45" w:type="dxa"/>
            </w:tcMar>
            <w:vAlign w:val="top"/>
          </w:tcPr>
          <w:p>
            <w:r>
              <w:rPr>
                <w:rFonts w:ascii="Aptos" w:hAnsi="Aptos" w:eastAsia="Malgun Gothic"/>
                <w:sz w:val="16"/>
              </w:rPr>
              <w:t>WorkItem, WorkAssignment, WorkClaim, WorkResult, ApprovalWorkItem, ScheduleSpec, ScheduleOccurrence</w:t>
            </w:r>
          </w:p>
        </w:tc>
        <w:tc>
          <w:tcPr>
            <w:tcW w:type="dxa" w:w="1728"/>
            <w:shd w:fill="F7F9FC"/>
            <w:tcMar>
              <w:top w:w="45" w:type="dxa"/>
              <w:start w:w="45" w:type="dxa"/>
              <w:bottom w:w="45" w:type="dxa"/>
              <w:end w:w="45" w:type="dxa"/>
            </w:tcMar>
            <w:vAlign w:val="top"/>
          </w:tcPr>
          <w:p>
            <w:r>
              <w:rPr>
                <w:rFonts w:ascii="Aptos" w:hAnsi="Aptos" w:eastAsia="Malgun Gothic"/>
                <w:sz w:val="16"/>
              </w:rPr>
              <w:t>WC DB</w:t>
            </w:r>
          </w:p>
        </w:tc>
      </w:tr>
      <w:tr>
        <w:tc>
          <w:tcPr>
            <w:tcW w:type="dxa" w:w="1944"/>
            <w:tcMar>
              <w:top w:w="45" w:type="dxa"/>
              <w:start w:w="45" w:type="dxa"/>
              <w:bottom w:w="45" w:type="dxa"/>
              <w:end w:w="45" w:type="dxa"/>
            </w:tcMar>
            <w:vAlign w:val="top"/>
          </w:tcPr>
          <w:p>
            <w:r>
              <w:rPr>
                <w:rFonts w:ascii="Aptos" w:hAnsi="Aptos" w:eastAsia="Malgun Gothic"/>
                <w:sz w:val="16"/>
              </w:rPr>
              <w:t>Skill/Capability</w:t>
            </w:r>
          </w:p>
        </w:tc>
        <w:tc>
          <w:tcPr>
            <w:tcW w:type="dxa" w:w="2304"/>
            <w:tcMar>
              <w:top w:w="45" w:type="dxa"/>
              <w:start w:w="45" w:type="dxa"/>
              <w:bottom w:w="45" w:type="dxa"/>
              <w:end w:w="45" w:type="dxa"/>
            </w:tcMar>
            <w:vAlign w:val="top"/>
          </w:tcPr>
          <w:p>
            <w:r>
              <w:rPr>
                <w:rFonts w:ascii="Aptos" w:hAnsi="Aptos" w:eastAsia="Malgun Gothic"/>
                <w:sz w:val="16"/>
              </w:rPr>
              <w:t>Certified Execution Assets</w:t>
            </w:r>
          </w:p>
        </w:tc>
        <w:tc>
          <w:tcPr>
            <w:tcW w:type="dxa" w:w="4392"/>
            <w:tcMar>
              <w:top w:w="45" w:type="dxa"/>
              <w:start w:w="45" w:type="dxa"/>
              <w:bottom w:w="45" w:type="dxa"/>
              <w:end w:w="45" w:type="dxa"/>
            </w:tcMar>
            <w:vAlign w:val="top"/>
          </w:tcPr>
          <w:p>
            <w:r>
              <w:rPr>
                <w:rFonts w:ascii="Aptos" w:hAnsi="Aptos" w:eastAsia="Malgun Gothic"/>
                <w:sz w:val="16"/>
              </w:rPr>
              <w:t>Capability, Skill semantic artifact, NSPPackage metadata, CertifiedSkillVersion, CapabilityOwnership</w:t>
            </w:r>
          </w:p>
        </w:tc>
        <w:tc>
          <w:tcPr>
            <w:tcW w:type="dxa" w:w="1728"/>
            <w:tcMar>
              <w:top w:w="45" w:type="dxa"/>
              <w:start w:w="45" w:type="dxa"/>
              <w:bottom w:w="45" w:type="dxa"/>
              <w:end w:w="45" w:type="dxa"/>
            </w:tcMar>
            <w:vAlign w:val="top"/>
          </w:tcPr>
          <w:p>
            <w:r>
              <w:rPr>
                <w:rFonts w:ascii="Aptos" w:hAnsi="Aptos" w:eastAsia="Malgun Gothic"/>
                <w:sz w:val="16"/>
              </w:rPr>
              <w:t>Registry / Artifact Store</w:t>
            </w:r>
          </w:p>
        </w:tc>
      </w:tr>
      <w:tr>
        <w:tc>
          <w:tcPr>
            <w:tcW w:type="dxa" w:w="1944"/>
            <w:shd w:fill="F7F9FC"/>
            <w:tcMar>
              <w:top w:w="45" w:type="dxa"/>
              <w:start w:w="45" w:type="dxa"/>
              <w:bottom w:w="45" w:type="dxa"/>
              <w:end w:w="45" w:type="dxa"/>
            </w:tcMar>
            <w:vAlign w:val="top"/>
          </w:tcPr>
          <w:p>
            <w:r>
              <w:rPr>
                <w:rFonts w:ascii="Aptos" w:hAnsi="Aptos" w:eastAsia="Malgun Gothic"/>
                <w:sz w:val="16"/>
              </w:rPr>
              <w:t>Enterprise OS</w:t>
            </w:r>
          </w:p>
        </w:tc>
        <w:tc>
          <w:tcPr>
            <w:tcW w:type="dxa" w:w="2304"/>
            <w:shd w:fill="F7F9FC"/>
            <w:tcMar>
              <w:top w:w="45" w:type="dxa"/>
              <w:start w:w="45" w:type="dxa"/>
              <w:bottom w:w="45" w:type="dxa"/>
              <w:end w:w="45" w:type="dxa"/>
            </w:tcMar>
            <w:vAlign w:val="top"/>
          </w:tcPr>
          <w:p>
            <w:r>
              <w:rPr>
                <w:rFonts w:ascii="Aptos" w:hAnsi="Aptos" w:eastAsia="Malgun Gothic"/>
                <w:sz w:val="16"/>
              </w:rPr>
              <w:t>Business Core</w:t>
            </w:r>
          </w:p>
        </w:tc>
        <w:tc>
          <w:tcPr>
            <w:tcW w:type="dxa" w:w="4392"/>
            <w:shd w:fill="F7F9FC"/>
            <w:tcMar>
              <w:top w:w="45" w:type="dxa"/>
              <w:start w:w="45" w:type="dxa"/>
              <w:bottom w:w="45" w:type="dxa"/>
              <w:end w:w="45" w:type="dxa"/>
            </w:tcMar>
            <w:vAlign w:val="top"/>
          </w:tcPr>
          <w:p>
            <w:r>
              <w:rPr>
                <w:rFonts w:ascii="Aptos" w:hAnsi="Aptos" w:eastAsia="Malgun Gothic"/>
                <w:sz w:val="16"/>
              </w:rPr>
              <w:t>NVTProject, Project, BusinessApprovalInstance(when required), Voucher/BusinessTransaction, ProjectFinancialLedgerEntry, EmployeeLaborCostPool, LaborAllocation</w:t>
            </w:r>
          </w:p>
        </w:tc>
        <w:tc>
          <w:tcPr>
            <w:tcW w:type="dxa" w:w="1728"/>
            <w:shd w:fill="F7F9FC"/>
            <w:tcMar>
              <w:top w:w="45" w:type="dxa"/>
              <w:start w:w="45" w:type="dxa"/>
              <w:bottom w:w="45" w:type="dxa"/>
              <w:end w:w="45" w:type="dxa"/>
            </w:tcMar>
            <w:vAlign w:val="top"/>
          </w:tcPr>
          <w:p>
            <w:r>
              <w:rPr>
                <w:rFonts w:ascii="Aptos" w:hAnsi="Aptos" w:eastAsia="Malgun Gothic"/>
                <w:sz w:val="16"/>
              </w:rPr>
              <w:t>EOS DB</w:t>
            </w:r>
          </w:p>
        </w:tc>
      </w:tr>
      <w:tr>
        <w:tc>
          <w:tcPr>
            <w:tcW w:type="dxa" w:w="1944"/>
            <w:tcMar>
              <w:top w:w="45" w:type="dxa"/>
              <w:start w:w="45" w:type="dxa"/>
              <w:bottom w:w="45" w:type="dxa"/>
              <w:end w:w="45" w:type="dxa"/>
            </w:tcMar>
            <w:vAlign w:val="top"/>
          </w:tcPr>
          <w:p>
            <w:pPr>
              <w:spacing w:after="0" w:line="245" w:lineRule="auto"/>
            </w:pPr>
            <w:r>
              <w:rPr>
                <w:rFonts w:ascii="NanumSquare" w:hAnsi="NanumSquare" w:eastAsia="NanumSquare"/>
                <w:b/>
                <w:color w:val="333333"/>
                <w:sz w:val="14"/>
              </w:rPr>
              <w:t>NeX-WA</w:t>
            </w:r>
          </w:p>
        </w:tc>
        <w:tc>
          <w:tcPr>
            <w:tcW w:type="dxa" w:w="2304"/>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4"/>
              </w:rPr>
              <w:t>Work Asset</w:t>
            </w:r>
          </w:p>
        </w:tc>
        <w:tc>
          <w:tcPr>
            <w:tcW w:type="dxa" w:w="4392"/>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4"/>
              </w:rPr>
              <w:t>WorkActivity, WorkAsset, ProjectAttribution, EffortAllocation, HumanEffortConfirmation, EvidenceSnapshot, PeriodicWorkReport</w:t>
            </w:r>
          </w:p>
        </w:tc>
        <w:tc>
          <w:tcPr>
            <w:tcW w:type="dxa" w:w="1728"/>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4"/>
              </w:rPr>
              <w:t>WA DB</w:t>
            </w:r>
          </w:p>
        </w:tc>
      </w:tr>
      <w:tr>
        <w:tc>
          <w:tcPr>
            <w:tcW w:type="dxa" w:w="1944"/>
            <w:shd w:fill="F7F9FC"/>
            <w:tcMar>
              <w:top w:w="45" w:type="dxa"/>
              <w:start w:w="45" w:type="dxa"/>
              <w:bottom w:w="45" w:type="dxa"/>
              <w:end w:w="45" w:type="dxa"/>
            </w:tcMar>
            <w:vAlign w:val="top"/>
          </w:tcPr>
          <w:p>
            <w:pPr>
              <w:spacing w:after="0" w:line="245" w:lineRule="auto"/>
            </w:pPr>
            <w:r>
              <w:rPr>
                <w:rFonts w:ascii="NanumSquare" w:hAnsi="NanumSquare" w:eastAsia="NanumSquare"/>
                <w:b/>
                <w:color w:val="333333"/>
                <w:sz w:val="14"/>
              </w:rPr>
              <w:t>Artifact/Evidence</w:t>
            </w:r>
          </w:p>
        </w:tc>
        <w:tc>
          <w:tcPr>
            <w:tcW w:type="dxa" w:w="2304"/>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4"/>
              </w:rPr>
              <w:t>Cross-cutting Evidence</w:t>
            </w:r>
          </w:p>
        </w:tc>
        <w:tc>
          <w:tcPr>
            <w:tcW w:type="dxa" w:w="4392"/>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4"/>
              </w:rPr>
              <w:t>Artifact, ArtifactVersion, EvidenceRef, BusinessObjectRef, TraceRef</w:t>
            </w:r>
          </w:p>
        </w:tc>
        <w:tc>
          <w:tcPr>
            <w:tcW w:type="dxa" w:w="1728"/>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4"/>
              </w:rPr>
              <w:t>Artifact service / owner context</w:t>
            </w:r>
          </w:p>
        </w:tc>
      </w:tr>
    </w:tbl>
    <w:p>
      <w:pPr>
        <w:sectPr>
          <w:pgSz w:w="11909" w:h="16834"/>
          <w:pgMar w:top="792" w:right="893" w:bottom="792" w:left="893" w:header="720" w:footer="720" w:gutter="0"/>
          <w:cols w:space="720"/>
          <w:docGrid w:linePitch="360"/>
        </w:sectPr>
      </w:pPr>
    </w:p>
    <w:p>
      <w:pPr>
        <w:spacing w:before="220" w:after="120"/>
        <w:pBdr>
          <w:bottom w:val="single" w:sz="8" w:space="3" w:color="2F5597"/>
        </w:pBdr>
      </w:pPr>
      <w:r>
        <w:rPr>
          <w:rFonts w:ascii="NanumSquare" w:hAnsi="NanumSquare" w:eastAsia="NanumSquare"/>
          <w:b/>
          <w:color w:val="17365D"/>
          <w:sz w:val="30"/>
        </w:rPr>
        <w:t>4. Canonical Entity Catalog</w:t>
      </w:r>
    </w:p>
    <w:tbl>
      <w:tblPr>
        <w:tblStyle w:val="TableGrid"/>
        <w:tblW w:type="auto" w:w="0"/>
        <w:jc w:val="center"/>
        <w:tblLook w:firstColumn="1" w:firstRow="1" w:lastColumn="0" w:lastRow="0" w:noHBand="0" w:noVBand="1" w:val="04A0"/>
      </w:tblPr>
      <w:tblGrid>
        <w:gridCol w:w="2623"/>
        <w:gridCol w:w="2623"/>
        <w:gridCol w:w="2623"/>
        <w:gridCol w:w="2623"/>
        <w:gridCol w:w="2623"/>
        <w:gridCol w:w="2623"/>
      </w:tblGrid>
      <w:tr>
        <w:trPr>
          <w:tblHeader w:val="true"/>
        </w:trPr>
        <w:tc>
          <w:tcPr>
            <w:tcW w:type="dxa" w:w="2232"/>
            <w:shd w:fill="17365D"/>
            <w:tcMar>
              <w:top w:w="50" w:type="dxa"/>
              <w:start w:w="48" w:type="dxa"/>
              <w:bottom w:w="50" w:type="dxa"/>
              <w:end w:w="48" w:type="dxa"/>
            </w:tcMar>
            <w:vAlign w:val="center"/>
          </w:tcPr>
          <w:p>
            <w:pPr>
              <w:spacing w:after="0"/>
              <w:jc w:val="center"/>
            </w:pPr>
            <w:r>
              <w:rPr>
                <w:rFonts w:ascii="NanumSquare" w:hAnsi="NanumSquare" w:eastAsia="NanumSquare"/>
                <w:b/>
                <w:color w:val="FFFFFF"/>
                <w:sz w:val="12"/>
              </w:rPr>
              <w:t>Entity</w:t>
            </w:r>
          </w:p>
        </w:tc>
        <w:tc>
          <w:tcPr>
            <w:tcW w:type="dxa" w:w="1512"/>
            <w:shd w:fill="17365D"/>
            <w:tcMar>
              <w:top w:w="50" w:type="dxa"/>
              <w:start w:w="48" w:type="dxa"/>
              <w:bottom w:w="50" w:type="dxa"/>
              <w:end w:w="48" w:type="dxa"/>
            </w:tcMar>
            <w:vAlign w:val="center"/>
          </w:tcPr>
          <w:p>
            <w:pPr>
              <w:spacing w:after="0"/>
              <w:jc w:val="center"/>
            </w:pPr>
            <w:r>
              <w:rPr>
                <w:rFonts w:ascii="NanumSquare" w:hAnsi="NanumSquare" w:eastAsia="NanumSquare"/>
                <w:b/>
                <w:color w:val="FFFFFF"/>
                <w:sz w:val="12"/>
              </w:rPr>
              <w:t>Owner</w:t>
            </w:r>
          </w:p>
        </w:tc>
        <w:tc>
          <w:tcPr>
            <w:tcW w:type="dxa" w:w="2016"/>
            <w:shd w:fill="17365D"/>
            <w:tcMar>
              <w:top w:w="50" w:type="dxa"/>
              <w:start w:w="48" w:type="dxa"/>
              <w:bottom w:w="50" w:type="dxa"/>
              <w:end w:w="48" w:type="dxa"/>
            </w:tcMar>
            <w:vAlign w:val="center"/>
          </w:tcPr>
          <w:p>
            <w:pPr>
              <w:spacing w:after="0"/>
              <w:jc w:val="center"/>
            </w:pPr>
            <w:r>
              <w:rPr>
                <w:rFonts w:ascii="NanumSquare" w:hAnsi="NanumSquare" w:eastAsia="NanumSquare"/>
                <w:b/>
                <w:color w:val="FFFFFF"/>
                <w:sz w:val="12"/>
              </w:rPr>
              <w:t>Kind</w:t>
            </w:r>
          </w:p>
        </w:tc>
        <w:tc>
          <w:tcPr>
            <w:tcW w:type="dxa" w:w="2232"/>
            <w:shd w:fill="17365D"/>
            <w:tcMar>
              <w:top w:w="50" w:type="dxa"/>
              <w:start w:w="48" w:type="dxa"/>
              <w:bottom w:w="50" w:type="dxa"/>
              <w:end w:w="48" w:type="dxa"/>
            </w:tcMar>
            <w:vAlign w:val="center"/>
          </w:tcPr>
          <w:p>
            <w:pPr>
              <w:spacing w:after="0"/>
              <w:jc w:val="center"/>
            </w:pPr>
            <w:r>
              <w:rPr>
                <w:rFonts w:ascii="NanumSquare" w:hAnsi="NanumSquare" w:eastAsia="NanumSquare"/>
                <w:b/>
                <w:color w:val="FFFFFF"/>
                <w:sz w:val="12"/>
              </w:rPr>
              <w:t>Canonical Key</w:t>
            </w:r>
          </w:p>
        </w:tc>
        <w:tc>
          <w:tcPr>
            <w:tcW w:type="dxa" w:w="4752"/>
            <w:shd w:fill="17365D"/>
            <w:tcMar>
              <w:top w:w="50" w:type="dxa"/>
              <w:start w:w="48" w:type="dxa"/>
              <w:bottom w:w="50" w:type="dxa"/>
              <w:end w:w="48" w:type="dxa"/>
            </w:tcMar>
            <w:vAlign w:val="center"/>
          </w:tcPr>
          <w:p>
            <w:pPr>
              <w:spacing w:after="0"/>
              <w:jc w:val="center"/>
            </w:pPr>
            <w:r>
              <w:rPr>
                <w:rFonts w:ascii="NanumSquare" w:hAnsi="NanumSquare" w:eastAsia="NanumSquare"/>
                <w:b/>
                <w:color w:val="FFFFFF"/>
                <w:sz w:val="12"/>
              </w:rPr>
              <w:t>Responsibility</w:t>
            </w:r>
          </w:p>
        </w:tc>
        <w:tc>
          <w:tcPr>
            <w:tcW w:type="dxa" w:w="3744"/>
            <w:shd w:fill="17365D"/>
            <w:tcMar>
              <w:top w:w="50" w:type="dxa"/>
              <w:start w:w="48" w:type="dxa"/>
              <w:bottom w:w="50" w:type="dxa"/>
              <w:end w:w="48" w:type="dxa"/>
            </w:tcMar>
            <w:vAlign w:val="center"/>
          </w:tcPr>
          <w:p>
            <w:pPr>
              <w:spacing w:after="0"/>
              <w:jc w:val="center"/>
            </w:pPr>
            <w:r>
              <w:rPr>
                <w:rFonts w:ascii="NanumSquare" w:hAnsi="NanumSquare" w:eastAsia="NanumSquare"/>
                <w:b/>
                <w:color w:val="FFFFFF"/>
                <w:sz w:val="12"/>
              </w:rPr>
              <w:t>Major Relations</w:t>
            </w:r>
          </w:p>
        </w:tc>
      </w:tr>
      <w:tr>
        <w:tc>
          <w:tcPr>
            <w:tcW w:type="dxa" w:w="2232"/>
            <w:tcMar>
              <w:top w:w="45" w:type="dxa"/>
              <w:start w:w="45" w:type="dxa"/>
              <w:bottom w:w="45" w:type="dxa"/>
              <w:end w:w="45" w:type="dxa"/>
            </w:tcMar>
            <w:vAlign w:val="top"/>
          </w:tcPr>
          <w:p>
            <w:pPr>
              <w:spacing w:after="0" w:line="245" w:lineRule="auto"/>
            </w:pPr>
            <w:r>
              <w:rPr>
                <w:rFonts w:ascii="NanumSquare" w:hAnsi="NanumSquare" w:eastAsia="NanumSquare"/>
                <w:b/>
                <w:color w:val="333333"/>
                <w:sz w:val="12"/>
              </w:rPr>
              <w:t>Employee</w:t>
            </w:r>
          </w:p>
        </w:tc>
        <w:tc>
          <w:tcPr>
            <w:tcW w:type="dxa" w:w="1512"/>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OA</w:t>
            </w:r>
          </w:p>
        </w:tc>
        <w:tc>
          <w:tcPr>
            <w:tcW w:type="dxa" w:w="2016"/>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Aggregate Root</w:t>
            </w:r>
          </w:p>
        </w:tc>
        <w:tc>
          <w:tcPr>
            <w:tcW w:type="dxa" w:w="2232"/>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employee_id</w:t>
            </w:r>
          </w:p>
        </w:tc>
        <w:tc>
          <w:tcPr>
            <w:tcW w:type="dxa" w:w="4752"/>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직원 Identity와 조직/직무의 기준 Human Principal</w:t>
            </w:r>
          </w:p>
        </w:tc>
        <w:tc>
          <w:tcPr>
            <w:tcW w:type="dxa" w:w="3744"/>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Organization membership, CoworkerAgentProfile</w:t>
            </w:r>
          </w:p>
        </w:tc>
      </w:tr>
      <w:tr>
        <w:tc>
          <w:tcPr>
            <w:tcW w:type="dxa" w:w="2232"/>
            <w:shd w:fill="F7F9FC"/>
            <w:tcMar>
              <w:top w:w="45" w:type="dxa"/>
              <w:start w:w="45" w:type="dxa"/>
              <w:bottom w:w="45" w:type="dxa"/>
              <w:end w:w="45" w:type="dxa"/>
            </w:tcMar>
            <w:vAlign w:val="top"/>
          </w:tcPr>
          <w:p>
            <w:r>
              <w:rPr>
                <w:rFonts w:ascii="Aptos" w:hAnsi="Aptos" w:eastAsia="Malgun Gothic"/>
                <w:sz w:val="16"/>
              </w:rPr>
              <w:t>CoworkerAgentProfile</w:t>
            </w:r>
          </w:p>
        </w:tc>
        <w:tc>
          <w:tcPr>
            <w:tcW w:type="dxa" w:w="1512"/>
            <w:shd w:fill="F7F9FC"/>
            <w:tcMar>
              <w:top w:w="45" w:type="dxa"/>
              <w:start w:w="45" w:type="dxa"/>
              <w:bottom w:w="45" w:type="dxa"/>
              <w:end w:w="45" w:type="dxa"/>
            </w:tcMar>
            <w:vAlign w:val="top"/>
          </w:tcPr>
          <w:p>
            <w:r>
              <w:rPr>
                <w:rFonts w:ascii="Aptos" w:hAnsi="Aptos" w:eastAsia="Malgun Gothic"/>
                <w:sz w:val="16"/>
              </w:rPr>
              <w:t>OA</w:t>
            </w:r>
          </w:p>
        </w:tc>
        <w:tc>
          <w:tcPr>
            <w:tcW w:type="dxa" w:w="2016"/>
            <w:shd w:fill="F7F9FC"/>
            <w:tcMar>
              <w:top w:w="45" w:type="dxa"/>
              <w:start w:w="45" w:type="dxa"/>
              <w:bottom w:w="45" w:type="dxa"/>
              <w:end w:w="45" w:type="dxa"/>
            </w:tcMar>
            <w:vAlign w:val="top"/>
          </w:tcPr>
          <w:p>
            <w:r>
              <w:rPr>
                <w:rFonts w:ascii="Aptos" w:hAnsi="Aptos" w:eastAsia="Malgun Gothic"/>
                <w:sz w:val="16"/>
              </w:rPr>
              <w:t>Legacy/Employee-bound Security Profile</w:t>
            </w:r>
          </w:p>
        </w:tc>
        <w:tc>
          <w:tcPr>
            <w:tcW w:type="dxa" w:w="2232"/>
            <w:shd w:fill="F7F9FC"/>
            <w:tcMar>
              <w:top w:w="45" w:type="dxa"/>
              <w:start w:w="45" w:type="dxa"/>
              <w:bottom w:w="45" w:type="dxa"/>
              <w:end w:w="45" w:type="dxa"/>
            </w:tcMar>
            <w:vAlign w:val="top"/>
          </w:tcPr>
          <w:p>
            <w:r>
              <w:rPr>
                <w:rFonts w:ascii="Aptos" w:hAnsi="Aptos" w:eastAsia="Malgun Gothic"/>
                <w:sz w:val="16"/>
              </w:rPr>
              <w:t>coworker_profile_id</w:t>
            </w:r>
          </w:p>
        </w:tc>
        <w:tc>
          <w:tcPr>
            <w:tcW w:type="dxa" w:w="4752"/>
            <w:shd w:fill="F7F9FC"/>
            <w:tcMar>
              <w:top w:w="45" w:type="dxa"/>
              <w:start w:w="45" w:type="dxa"/>
              <w:bottom w:w="45" w:type="dxa"/>
              <w:end w:w="45" w:type="dxa"/>
            </w:tcMar>
            <w:vAlign w:val="top"/>
          </w:tcPr>
          <w:p>
            <w:r>
              <w:rPr>
                <w:rFonts w:ascii="Aptos" w:hAnsi="Aptos" w:eastAsia="Malgun Gothic"/>
                <w:sz w:val="16"/>
              </w:rPr>
              <w:t>Employee-bound CA security/profile reference; not generic Agent identity SoR</w:t>
            </w:r>
          </w:p>
        </w:tc>
        <w:tc>
          <w:tcPr>
            <w:tcW w:type="dxa" w:w="3744"/>
            <w:shd w:fill="F7F9FC"/>
            <w:tcMar>
              <w:top w:w="45" w:type="dxa"/>
              <w:start w:w="45" w:type="dxa"/>
              <w:bottom w:w="45" w:type="dxa"/>
              <w:end w:w="45" w:type="dxa"/>
            </w:tcMar>
            <w:vAlign w:val="top"/>
          </w:tcPr>
          <w:p>
            <w:r>
              <w:rPr>
                <w:rFonts w:ascii="Aptos" w:hAnsi="Aptos" w:eastAsia="Malgun Gothic"/>
                <w:sz w:val="16"/>
              </w:rPr>
              <w:t>Employee, RoleBinding, AgentIdentity(CA)</w:t>
            </w:r>
          </w:p>
        </w:tc>
      </w:tr>
      <w:tr>
        <w:tc>
          <w:tcPr>
            <w:tcW w:type="dxa" w:w="2232"/>
            <w:tcMar>
              <w:top w:w="45" w:type="dxa"/>
              <w:start w:w="45" w:type="dxa"/>
              <w:bottom w:w="45" w:type="dxa"/>
              <w:end w:w="45" w:type="dxa"/>
            </w:tcMar>
            <w:vAlign w:val="top"/>
          </w:tcPr>
          <w:p>
            <w:pPr>
              <w:spacing w:after="0" w:line="245" w:lineRule="auto"/>
            </w:pPr>
            <w:r>
              <w:rPr>
                <w:rFonts w:ascii="NanumSquare" w:hAnsi="NanumSquare" w:eastAsia="NanumSquare"/>
                <w:b/>
                <w:color w:val="333333"/>
                <w:sz w:val="12"/>
              </w:rPr>
              <w:t>RoleBinding</w:t>
            </w:r>
          </w:p>
        </w:tc>
        <w:tc>
          <w:tcPr>
            <w:tcW w:type="dxa" w:w="1512"/>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OA</w:t>
            </w:r>
          </w:p>
        </w:tc>
        <w:tc>
          <w:tcPr>
            <w:tcW w:type="dxa" w:w="2016"/>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Entity</w:t>
            </w:r>
          </w:p>
        </w:tc>
        <w:tc>
          <w:tcPr>
            <w:tcW w:type="dxa" w:w="2232"/>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role_binding_id</w:t>
            </w:r>
          </w:p>
        </w:tc>
        <w:tc>
          <w:tcPr>
            <w:tcW w:type="dxa" w:w="4752"/>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직원의 복수 직무/역할·Scope·Capability·Autonomy를 Effective-dated로 표현</w:t>
            </w:r>
          </w:p>
        </w:tc>
        <w:tc>
          <w:tcPr>
            <w:tcW w:type="dxa" w:w="3744"/>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Employee/Coworker, Capability</w:t>
            </w:r>
          </w:p>
        </w:tc>
      </w:tr>
      <w:tr>
        <w:tc>
          <w:tcPr>
            <w:tcW w:type="dxa" w:w="2232"/>
            <w:shd w:fill="F7F9FC"/>
            <w:tcMar>
              <w:top w:w="45" w:type="dxa"/>
              <w:start w:w="45" w:type="dxa"/>
              <w:bottom w:w="45" w:type="dxa"/>
              <w:end w:w="45" w:type="dxa"/>
            </w:tcMar>
            <w:vAlign w:val="top"/>
          </w:tcPr>
          <w:p>
            <w:pPr>
              <w:spacing w:after="0" w:line="245" w:lineRule="auto"/>
            </w:pPr>
            <w:r>
              <w:rPr>
                <w:rFonts w:ascii="NanumSquare" w:hAnsi="NanumSquare" w:eastAsia="NanumSquare"/>
                <w:b/>
                <w:color w:val="333333"/>
                <w:sz w:val="12"/>
              </w:rPr>
              <w:t>Organization</w:t>
            </w:r>
          </w:p>
        </w:tc>
        <w:tc>
          <w:tcPr>
            <w:tcW w:type="dxa" w:w="1512"/>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OA</w:t>
            </w:r>
          </w:p>
        </w:tc>
        <w:tc>
          <w:tcPr>
            <w:tcW w:type="dxa" w:w="2016"/>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Aggregate Root</w:t>
            </w:r>
          </w:p>
        </w:tc>
        <w:tc>
          <w:tcPr>
            <w:tcW w:type="dxa" w:w="2232"/>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organization_id</w:t>
            </w:r>
          </w:p>
        </w:tc>
        <w:tc>
          <w:tcPr>
            <w:tcW w:type="dxa" w:w="4752"/>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회사 조직단위와 계층</w:t>
            </w:r>
          </w:p>
        </w:tc>
        <w:tc>
          <w:tcPr>
            <w:tcW w:type="dxa" w:w="3744"/>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Employee, RoleBinding, CapabilityOwnership</w:t>
            </w:r>
          </w:p>
        </w:tc>
      </w:tr>
      <w:tr>
        <w:tc>
          <w:tcPr>
            <w:tcW w:type="dxa" w:w="2232"/>
            <w:tcMar>
              <w:top w:w="45" w:type="dxa"/>
              <w:start w:w="45" w:type="dxa"/>
              <w:bottom w:w="45" w:type="dxa"/>
              <w:end w:w="45" w:type="dxa"/>
            </w:tcMar>
            <w:vAlign w:val="top"/>
          </w:tcPr>
          <w:p>
            <w:r>
              <w:rPr>
                <w:rFonts w:ascii="Aptos" w:hAnsi="Aptos" w:eastAsia="Malgun Gothic"/>
                <w:sz w:val="16"/>
              </w:rPr>
              <w:t>AgentSession</w:t>
            </w:r>
          </w:p>
        </w:tc>
        <w:tc>
          <w:tcPr>
            <w:tcW w:type="dxa" w:w="1512"/>
            <w:tcMar>
              <w:top w:w="45" w:type="dxa"/>
              <w:start w:w="45" w:type="dxa"/>
              <w:bottom w:w="45" w:type="dxa"/>
              <w:end w:w="45" w:type="dxa"/>
            </w:tcMar>
            <w:vAlign w:val="top"/>
          </w:tcPr>
          <w:p>
            <w:r>
              <w:rPr>
                <w:rFonts w:ascii="Aptos" w:hAnsi="Aptos" w:eastAsia="Malgun Gothic"/>
                <w:sz w:val="16"/>
              </w:rPr>
              <w:t>AE</w:t>
            </w:r>
          </w:p>
        </w:tc>
        <w:tc>
          <w:tcPr>
            <w:tcW w:type="dxa" w:w="2016"/>
            <w:tcMar>
              <w:top w:w="45" w:type="dxa"/>
              <w:start w:w="45" w:type="dxa"/>
              <w:bottom w:w="45" w:type="dxa"/>
              <w:end w:w="45" w:type="dxa"/>
            </w:tcMar>
            <w:vAlign w:val="top"/>
          </w:tcPr>
          <w:p>
            <w:r>
              <w:rPr>
                <w:rFonts w:ascii="Aptos" w:hAnsi="Aptos" w:eastAsia="Malgun Gothic"/>
                <w:sz w:val="16"/>
              </w:rPr>
              <w:t>Entity</w:t>
            </w:r>
          </w:p>
        </w:tc>
        <w:tc>
          <w:tcPr>
            <w:tcW w:type="dxa" w:w="2232"/>
            <w:tcMar>
              <w:top w:w="45" w:type="dxa"/>
              <w:start w:w="45" w:type="dxa"/>
              <w:bottom w:w="45" w:type="dxa"/>
              <w:end w:w="45" w:type="dxa"/>
            </w:tcMar>
            <w:vAlign w:val="top"/>
          </w:tcPr>
          <w:p>
            <w:r>
              <w:rPr>
                <w:rFonts w:ascii="Aptos" w:hAnsi="Aptos" w:eastAsia="Malgun Gothic"/>
                <w:sz w:val="16"/>
              </w:rPr>
              <w:t>session_id</w:t>
            </w:r>
          </w:p>
        </w:tc>
        <w:tc>
          <w:tcPr>
            <w:tcW w:type="dxa" w:w="4752"/>
            <w:tcMar>
              <w:top w:w="45" w:type="dxa"/>
              <w:start w:w="45" w:type="dxa"/>
              <w:bottom w:w="45" w:type="dxa"/>
              <w:end w:w="45" w:type="dxa"/>
            </w:tcMar>
            <w:vAlign w:val="top"/>
          </w:tcPr>
          <w:p>
            <w:r>
              <w:rPr>
                <w:rFonts w:ascii="Aptos" w:hAnsi="Aptos" w:eastAsia="Malgun Gothic"/>
                <w:sz w:val="16"/>
              </w:rPr>
              <w:t>Interactive Workspace/session context; Business/Agent identity SoR 아님</w:t>
            </w:r>
          </w:p>
        </w:tc>
        <w:tc>
          <w:tcPr>
            <w:tcW w:type="dxa" w:w="3744"/>
            <w:tcMar>
              <w:top w:w="45" w:type="dxa"/>
              <w:start w:w="45" w:type="dxa"/>
              <w:bottom w:w="45" w:type="dxa"/>
              <w:end w:w="45" w:type="dxa"/>
            </w:tcMar>
            <w:vAlign w:val="top"/>
          </w:tcPr>
          <w:p>
            <w:r>
              <w:rPr>
                <w:rFonts w:ascii="Aptos" w:hAnsi="Aptos" w:eastAsia="Malgun Gothic"/>
                <w:sz w:val="16"/>
              </w:rPr>
              <w:t>AgentIdentity(IA), Conversation</w:t>
            </w:r>
          </w:p>
        </w:tc>
      </w:tr>
      <w:tr>
        <w:tc>
          <w:tcPr>
            <w:tcW w:type="dxa" w:w="2232"/>
            <w:shd w:fill="F7F9FC"/>
            <w:tcMar>
              <w:top w:w="45" w:type="dxa"/>
              <w:start w:w="45" w:type="dxa"/>
              <w:bottom w:w="45" w:type="dxa"/>
              <w:end w:w="45" w:type="dxa"/>
            </w:tcMar>
            <w:vAlign w:val="top"/>
          </w:tcPr>
          <w:p>
            <w:r>
              <w:rPr>
                <w:rFonts w:ascii="Aptos" w:hAnsi="Aptos" w:eastAsia="Malgun Gothic"/>
                <w:sz w:val="16"/>
              </w:rPr>
              <w:t>AgentExecution</w:t>
            </w:r>
          </w:p>
        </w:tc>
        <w:tc>
          <w:tcPr>
            <w:tcW w:type="dxa" w:w="1512"/>
            <w:shd w:fill="F7F9FC"/>
            <w:tcMar>
              <w:top w:w="45" w:type="dxa"/>
              <w:start w:w="45" w:type="dxa"/>
              <w:bottom w:w="45" w:type="dxa"/>
              <w:end w:w="45" w:type="dxa"/>
            </w:tcMar>
            <w:vAlign w:val="top"/>
          </w:tcPr>
          <w:p>
            <w:r>
              <w:rPr>
                <w:rFonts w:ascii="Aptos" w:hAnsi="Aptos" w:eastAsia="Malgun Gothic"/>
                <w:sz w:val="16"/>
              </w:rPr>
              <w:t>AE</w:t>
            </w:r>
          </w:p>
        </w:tc>
        <w:tc>
          <w:tcPr>
            <w:tcW w:type="dxa" w:w="2016"/>
            <w:shd w:fill="F7F9FC"/>
            <w:tcMar>
              <w:top w:w="45" w:type="dxa"/>
              <w:start w:w="45" w:type="dxa"/>
              <w:bottom w:w="45" w:type="dxa"/>
              <w:end w:w="45" w:type="dxa"/>
            </w:tcMar>
            <w:vAlign w:val="top"/>
          </w:tcPr>
          <w:p>
            <w:r>
              <w:rPr>
                <w:rFonts w:ascii="Aptos" w:hAnsi="Aptos" w:eastAsia="Malgun Gothic"/>
                <w:sz w:val="16"/>
              </w:rPr>
              <w:t>Aggregate Root</w:t>
            </w:r>
          </w:p>
        </w:tc>
        <w:tc>
          <w:tcPr>
            <w:tcW w:type="dxa" w:w="2232"/>
            <w:shd w:fill="F7F9FC"/>
            <w:tcMar>
              <w:top w:w="45" w:type="dxa"/>
              <w:start w:w="45" w:type="dxa"/>
              <w:bottom w:w="45" w:type="dxa"/>
              <w:end w:w="45" w:type="dxa"/>
            </w:tcMar>
            <w:vAlign w:val="top"/>
          </w:tcPr>
          <w:p>
            <w:r>
              <w:rPr>
                <w:rFonts w:ascii="Aptos" w:hAnsi="Aptos" w:eastAsia="Malgun Gothic"/>
                <w:sz w:val="16"/>
              </w:rPr>
              <w:t>execution_id</w:t>
            </w:r>
          </w:p>
        </w:tc>
        <w:tc>
          <w:tcPr>
            <w:tcW w:type="dxa" w:w="4752"/>
            <w:shd w:fill="F7F9FC"/>
            <w:tcMar>
              <w:top w:w="45" w:type="dxa"/>
              <w:start w:w="45" w:type="dxa"/>
              <w:bottom w:w="45" w:type="dxa"/>
              <w:end w:w="45" w:type="dxa"/>
            </w:tcMar>
            <w:vAlign w:val="top"/>
          </w:tcPr>
          <w:p>
            <w:r>
              <w:rPr>
                <w:rFonts w:ascii="Aptos" w:hAnsi="Aptos" w:eastAsia="Malgun Gothic"/>
                <w:sz w:val="16"/>
              </w:rPr>
              <w:t>Unified Agent Runtime의 한 logical execution; 1:N RuntimeJob</w:t>
            </w:r>
          </w:p>
        </w:tc>
        <w:tc>
          <w:tcPr>
            <w:tcW w:type="dxa" w:w="3744"/>
            <w:shd w:fill="F7F9FC"/>
            <w:tcMar>
              <w:top w:w="45" w:type="dxa"/>
              <w:start w:w="45" w:type="dxa"/>
              <w:bottom w:w="45" w:type="dxa"/>
              <w:end w:w="45" w:type="dxa"/>
            </w:tcMar>
            <w:vAlign w:val="top"/>
          </w:tcPr>
          <w:p>
            <w:r>
              <w:rPr>
                <w:rFonts w:ascii="Aptos" w:hAnsi="Aptos" w:eastAsia="Malgun Gothic"/>
                <w:sz w:val="16"/>
              </w:rPr>
              <w:t>AgentIdentity, WorkItem/Claim, WorkIntent, Plan, Checkpoint</w:t>
            </w:r>
          </w:p>
        </w:tc>
      </w:tr>
      <w:tr>
        <w:tc>
          <w:tcPr>
            <w:tcW w:type="dxa" w:w="2232"/>
            <w:tcMar>
              <w:top w:w="45" w:type="dxa"/>
              <w:start w:w="45" w:type="dxa"/>
              <w:bottom w:w="45" w:type="dxa"/>
              <w:end w:w="45" w:type="dxa"/>
            </w:tcMar>
            <w:vAlign w:val="top"/>
          </w:tcPr>
          <w:p>
            <w:pPr>
              <w:spacing w:after="0" w:line="245" w:lineRule="auto"/>
            </w:pPr>
            <w:r>
              <w:rPr>
                <w:rFonts w:ascii="NanumSquare" w:hAnsi="NanumSquare" w:eastAsia="NanumSquare"/>
                <w:b/>
                <w:color w:val="333333"/>
                <w:sz w:val="12"/>
              </w:rPr>
              <w:t>WorkIntent</w:t>
            </w:r>
          </w:p>
        </w:tc>
        <w:tc>
          <w:tcPr>
            <w:tcW w:type="dxa" w:w="1512"/>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AE</w:t>
            </w:r>
          </w:p>
        </w:tc>
        <w:tc>
          <w:tcPr>
            <w:tcW w:type="dxa" w:w="2016"/>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Immutable Value/Object</w:t>
            </w:r>
          </w:p>
        </w:tc>
        <w:tc>
          <w:tcPr>
            <w:tcW w:type="dxa" w:w="2232"/>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intent_id</w:t>
            </w:r>
          </w:p>
        </w:tc>
        <w:tc>
          <w:tcPr>
            <w:tcW w:type="dxa" w:w="4752"/>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Understand 단계의 구조화된 Goal/Selector/Parameter/Completion Criteria</w:t>
            </w:r>
          </w:p>
        </w:tc>
        <w:tc>
          <w:tcPr>
            <w:tcW w:type="dxa" w:w="3744"/>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AgentExecution</w:t>
            </w:r>
          </w:p>
        </w:tc>
      </w:tr>
      <w:tr>
        <w:tc>
          <w:tcPr>
            <w:tcW w:type="dxa" w:w="2232"/>
            <w:shd w:fill="F7F9FC"/>
            <w:tcMar>
              <w:top w:w="45" w:type="dxa"/>
              <w:start w:w="45" w:type="dxa"/>
              <w:bottom w:w="45" w:type="dxa"/>
              <w:end w:w="45" w:type="dxa"/>
            </w:tcMar>
            <w:vAlign w:val="top"/>
          </w:tcPr>
          <w:p>
            <w:pPr>
              <w:spacing w:after="0" w:line="245" w:lineRule="auto"/>
            </w:pPr>
            <w:r>
              <w:rPr>
                <w:rFonts w:ascii="NanumSquare" w:hAnsi="NanumSquare" w:eastAsia="NanumSquare"/>
                <w:b/>
                <w:color w:val="333333"/>
                <w:sz w:val="12"/>
              </w:rPr>
              <w:t>AgentPlan</w:t>
            </w:r>
          </w:p>
        </w:tc>
        <w:tc>
          <w:tcPr>
            <w:tcW w:type="dxa" w:w="1512"/>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AE</w:t>
            </w:r>
          </w:p>
        </w:tc>
        <w:tc>
          <w:tcPr>
            <w:tcW w:type="dxa" w:w="2016"/>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Immutable Versioned Entity</w:t>
            </w:r>
          </w:p>
        </w:tc>
        <w:tc>
          <w:tcPr>
            <w:tcW w:type="dxa" w:w="2232"/>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plan_id + version</w:t>
            </w:r>
          </w:p>
        </w:tc>
        <w:tc>
          <w:tcPr>
            <w:tcW w:type="dxa" w:w="4752"/>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실행계획의 Logical JSON IR</w:t>
            </w:r>
          </w:p>
        </w:tc>
        <w:tc>
          <w:tcPr>
            <w:tcW w:type="dxa" w:w="3744"/>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AgentExecution, PlanStep</w:t>
            </w:r>
          </w:p>
        </w:tc>
      </w:tr>
      <w:tr>
        <w:tc>
          <w:tcPr>
            <w:tcW w:type="dxa" w:w="2232"/>
            <w:tcMar>
              <w:top w:w="45" w:type="dxa"/>
              <w:start w:w="45" w:type="dxa"/>
              <w:bottom w:w="45" w:type="dxa"/>
              <w:end w:w="45" w:type="dxa"/>
            </w:tcMar>
            <w:vAlign w:val="top"/>
          </w:tcPr>
          <w:p>
            <w:pPr>
              <w:spacing w:after="0" w:line="245" w:lineRule="auto"/>
            </w:pPr>
            <w:r>
              <w:rPr>
                <w:rFonts w:ascii="NanumSquare" w:hAnsi="NanumSquare" w:eastAsia="NanumSquare"/>
                <w:b/>
                <w:color w:val="333333"/>
                <w:sz w:val="12"/>
              </w:rPr>
              <w:t>PlanStep</w:t>
            </w:r>
          </w:p>
        </w:tc>
        <w:tc>
          <w:tcPr>
            <w:tcW w:type="dxa" w:w="1512"/>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AE</w:t>
            </w:r>
          </w:p>
        </w:tc>
        <w:tc>
          <w:tcPr>
            <w:tcW w:type="dxa" w:w="2016"/>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Immutable Entity</w:t>
            </w:r>
          </w:p>
        </w:tc>
        <w:tc>
          <w:tcPr>
            <w:tcW w:type="dxa" w:w="2232"/>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plan_id + step_id</w:t>
            </w:r>
          </w:p>
        </w:tc>
        <w:tc>
          <w:tcPr>
            <w:tcW w:type="dxa" w:w="4752"/>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LOCAL_CAPABILITY/DELEGATE/AGGREGATE/REPORT 단계</w:t>
            </w:r>
          </w:p>
        </w:tc>
        <w:tc>
          <w:tcPr>
            <w:tcW w:type="dxa" w:w="3744"/>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AgentPlan</w:t>
            </w:r>
          </w:p>
        </w:tc>
      </w:tr>
      <w:tr>
        <w:tc>
          <w:tcPr>
            <w:tcW w:type="dxa" w:w="2232"/>
            <w:shd w:fill="F7F9FC"/>
            <w:tcMar>
              <w:top w:w="45" w:type="dxa"/>
              <w:start w:w="45" w:type="dxa"/>
              <w:bottom w:w="45" w:type="dxa"/>
              <w:end w:w="45" w:type="dxa"/>
            </w:tcMar>
            <w:vAlign w:val="top"/>
          </w:tcPr>
          <w:p>
            <w:pPr>
              <w:spacing w:after="0" w:line="245" w:lineRule="auto"/>
            </w:pPr>
            <w:r>
              <w:rPr>
                <w:rFonts w:ascii="NanumSquare" w:hAnsi="NanumSquare" w:eastAsia="NanumSquare"/>
                <w:b/>
                <w:color w:val="333333"/>
                <w:sz w:val="12"/>
              </w:rPr>
              <w:t>PlanStepExecution</w:t>
            </w:r>
          </w:p>
        </w:tc>
        <w:tc>
          <w:tcPr>
            <w:tcW w:type="dxa" w:w="1512"/>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AE</w:t>
            </w:r>
          </w:p>
        </w:tc>
        <w:tc>
          <w:tcPr>
            <w:tcW w:type="dxa" w:w="2016"/>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Runtime Entity</w:t>
            </w:r>
          </w:p>
        </w:tc>
        <w:tc>
          <w:tcPr>
            <w:tcW w:type="dxa" w:w="2232"/>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step_execution_id</w:t>
            </w:r>
          </w:p>
        </w:tc>
        <w:tc>
          <w:tcPr>
            <w:tcW w:type="dxa" w:w="4752"/>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PlanStep의 상태, resolved skill, output, retry</w:t>
            </w:r>
          </w:p>
        </w:tc>
        <w:tc>
          <w:tcPr>
            <w:tcW w:type="dxa" w:w="3744"/>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PlanStep, AgentExecution</w:t>
            </w:r>
          </w:p>
        </w:tc>
      </w:tr>
      <w:tr>
        <w:tc>
          <w:tcPr>
            <w:tcW w:type="dxa" w:w="2232"/>
            <w:tcMar>
              <w:top w:w="45" w:type="dxa"/>
              <w:start w:w="45" w:type="dxa"/>
              <w:bottom w:w="45" w:type="dxa"/>
              <w:end w:w="45" w:type="dxa"/>
            </w:tcMar>
            <w:vAlign w:val="top"/>
          </w:tcPr>
          <w:p>
            <w:pPr>
              <w:spacing w:after="0" w:line="245" w:lineRule="auto"/>
            </w:pPr>
            <w:r>
              <w:rPr>
                <w:rFonts w:ascii="NanumSquare" w:hAnsi="NanumSquare" w:eastAsia="NanumSquare"/>
                <w:b/>
                <w:color w:val="333333"/>
                <w:sz w:val="12"/>
              </w:rPr>
              <w:t>AgentCheckpoint</w:t>
            </w:r>
          </w:p>
        </w:tc>
        <w:tc>
          <w:tcPr>
            <w:tcW w:type="dxa" w:w="1512"/>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AE</w:t>
            </w:r>
          </w:p>
        </w:tc>
        <w:tc>
          <w:tcPr>
            <w:tcW w:type="dxa" w:w="2016"/>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Snapshot</w:t>
            </w:r>
          </w:p>
        </w:tc>
        <w:tc>
          <w:tcPr>
            <w:tcW w:type="dxa" w:w="2232"/>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checkpoint_id</w:t>
            </w:r>
          </w:p>
        </w:tc>
        <w:tc>
          <w:tcPr>
            <w:tcW w:type="dxa" w:w="4752"/>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WAITING_* Suspend/Resume를 위한 Context Snapshot</w:t>
            </w:r>
          </w:p>
        </w:tc>
        <w:tc>
          <w:tcPr>
            <w:tcW w:type="dxa" w:w="3744"/>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AgentExecution, PlanStep</w:t>
            </w:r>
          </w:p>
        </w:tc>
      </w:tr>
      <w:tr>
        <w:tc>
          <w:tcPr>
            <w:tcW w:type="dxa" w:w="2232"/>
            <w:shd w:fill="F7F9FC"/>
            <w:tcMar>
              <w:top w:w="45" w:type="dxa"/>
              <w:start w:w="45" w:type="dxa"/>
              <w:bottom w:w="45" w:type="dxa"/>
              <w:end w:w="45" w:type="dxa"/>
            </w:tcMar>
            <w:vAlign w:val="top"/>
          </w:tcPr>
          <w:p>
            <w:pPr>
              <w:spacing w:after="0" w:line="245" w:lineRule="auto"/>
            </w:pPr>
            <w:r>
              <w:rPr>
                <w:rFonts w:ascii="NanumSquare" w:hAnsi="NanumSquare" w:eastAsia="NanumSquare"/>
                <w:b/>
                <w:color w:val="333333"/>
                <w:sz w:val="12"/>
              </w:rPr>
              <w:t>PlanTemplate</w:t>
            </w:r>
          </w:p>
        </w:tc>
        <w:tc>
          <w:tcPr>
            <w:tcW w:type="dxa" w:w="1512"/>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Plan Registry</w:t>
            </w:r>
          </w:p>
        </w:tc>
        <w:tc>
          <w:tcPr>
            <w:tcW w:type="dxa" w:w="2016"/>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Aggregate Root</w:t>
            </w:r>
          </w:p>
        </w:tc>
        <w:tc>
          <w:tcPr>
            <w:tcW w:type="dxa" w:w="2232"/>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plan_template_id + version</w:t>
            </w:r>
          </w:p>
        </w:tc>
        <w:tc>
          <w:tcPr>
            <w:tcW w:type="dxa" w:w="4752"/>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Known Plan의 immutable template</w:t>
            </w:r>
          </w:p>
        </w:tc>
        <w:tc>
          <w:tcPr>
            <w:tcW w:type="dxa" w:w="3744"/>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RoutingBinding, ExecutionRecord</w:t>
            </w:r>
          </w:p>
        </w:tc>
      </w:tr>
      <w:tr>
        <w:tc>
          <w:tcPr>
            <w:tcW w:type="dxa" w:w="2232"/>
            <w:tcMar>
              <w:top w:w="45" w:type="dxa"/>
              <w:start w:w="45" w:type="dxa"/>
              <w:bottom w:w="45" w:type="dxa"/>
              <w:end w:w="45" w:type="dxa"/>
            </w:tcMar>
            <w:vAlign w:val="top"/>
          </w:tcPr>
          <w:p>
            <w:pPr>
              <w:spacing w:after="0" w:line="245" w:lineRule="auto"/>
            </w:pPr>
            <w:r>
              <w:rPr>
                <w:rFonts w:ascii="NanumSquare" w:hAnsi="NanumSquare" w:eastAsia="NanumSquare"/>
                <w:b/>
                <w:color w:val="333333"/>
                <w:sz w:val="12"/>
              </w:rPr>
              <w:t>PlanRoutingBinding</w:t>
            </w:r>
          </w:p>
        </w:tc>
        <w:tc>
          <w:tcPr>
            <w:tcW w:type="dxa" w:w="1512"/>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Plan Registry</w:t>
            </w:r>
          </w:p>
        </w:tc>
        <w:tc>
          <w:tcPr>
            <w:tcW w:type="dxa" w:w="2016"/>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Aggregate Root</w:t>
            </w:r>
          </w:p>
        </w:tc>
        <w:tc>
          <w:tcPr>
            <w:tcW w:type="dxa" w:w="2232"/>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routing_binding_id + version</w:t>
            </w:r>
          </w:p>
        </w:tc>
        <w:tc>
          <w:tcPr>
            <w:tcW w:type="dxa" w:w="4752"/>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Intent/Capability/Condition→PlanTemplate Certified mapping</w:t>
            </w:r>
          </w:p>
        </w:tc>
        <w:tc>
          <w:tcPr>
            <w:tcW w:type="dxa" w:w="3744"/>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PlanTemplate</w:t>
            </w:r>
          </w:p>
        </w:tc>
      </w:tr>
      <w:tr>
        <w:tc>
          <w:tcPr>
            <w:tcW w:type="dxa" w:w="2232"/>
            <w:shd w:fill="F7F9FC"/>
            <w:tcMar>
              <w:top w:w="45" w:type="dxa"/>
              <w:start w:w="45" w:type="dxa"/>
              <w:bottom w:w="45" w:type="dxa"/>
              <w:end w:w="45" w:type="dxa"/>
            </w:tcMar>
            <w:vAlign w:val="top"/>
          </w:tcPr>
          <w:p>
            <w:pPr>
              <w:spacing w:after="0" w:line="245" w:lineRule="auto"/>
            </w:pPr>
            <w:r>
              <w:rPr>
                <w:rFonts w:ascii="NanumSquare" w:hAnsi="NanumSquare" w:eastAsia="NanumSquare"/>
                <w:b/>
                <w:color w:val="333333"/>
                <w:sz w:val="12"/>
              </w:rPr>
              <w:t>PlanExecutionRecord</w:t>
            </w:r>
          </w:p>
        </w:tc>
        <w:tc>
          <w:tcPr>
            <w:tcW w:type="dxa" w:w="1512"/>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Plan Registry</w:t>
            </w:r>
          </w:p>
        </w:tc>
        <w:tc>
          <w:tcPr>
            <w:tcW w:type="dxa" w:w="2016"/>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Evidence Entity</w:t>
            </w:r>
          </w:p>
        </w:tc>
        <w:tc>
          <w:tcPr>
            <w:tcW w:type="dxa" w:w="2232"/>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plan_execution_id</w:t>
            </w:r>
          </w:p>
        </w:tc>
        <w:tc>
          <w:tcPr>
            <w:tcW w:type="dxa" w:w="4752"/>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Template/version 실제 run과 outcome evidence</w:t>
            </w:r>
          </w:p>
        </w:tc>
        <w:tc>
          <w:tcPr>
            <w:tcW w:type="dxa" w:w="3744"/>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PlanTemplate, AgentExecution</w:t>
            </w:r>
          </w:p>
        </w:tc>
      </w:tr>
      <w:tr>
        <w:tc>
          <w:tcPr>
            <w:tcW w:type="dxa" w:w="2232"/>
            <w:tcMar>
              <w:top w:w="45" w:type="dxa"/>
              <w:start w:w="45" w:type="dxa"/>
              <w:bottom w:w="45" w:type="dxa"/>
              <w:end w:w="45" w:type="dxa"/>
            </w:tcMar>
            <w:vAlign w:val="top"/>
          </w:tcPr>
          <w:p>
            <w:pPr>
              <w:spacing w:after="0" w:line="245" w:lineRule="auto"/>
            </w:pPr>
            <w:r>
              <w:rPr>
                <w:rFonts w:ascii="NanumSquare" w:hAnsi="NanumSquare" w:eastAsia="NanumSquare"/>
                <w:b/>
                <w:color w:val="333333"/>
                <w:sz w:val="12"/>
              </w:rPr>
              <w:t>PlanTemplateStatistics</w:t>
            </w:r>
          </w:p>
        </w:tc>
        <w:tc>
          <w:tcPr>
            <w:tcW w:type="dxa" w:w="1512"/>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Plan Registry</w:t>
            </w:r>
          </w:p>
        </w:tc>
        <w:tc>
          <w:tcPr>
            <w:tcW w:type="dxa" w:w="2016"/>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Projection</w:t>
            </w:r>
          </w:p>
        </w:tc>
        <w:tc>
          <w:tcPr>
            <w:tcW w:type="dxa" w:w="2232"/>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template/version</w:t>
            </w:r>
          </w:p>
        </w:tc>
        <w:tc>
          <w:tcPr>
            <w:tcW w:type="dxa" w:w="4752"/>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run/success/failure/replan/diversity 지표</w:t>
            </w:r>
          </w:p>
        </w:tc>
        <w:tc>
          <w:tcPr>
            <w:tcW w:type="dxa" w:w="3744"/>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PlanExecutionRecord</w:t>
            </w:r>
          </w:p>
        </w:tc>
      </w:tr>
      <w:tr>
        <w:tc>
          <w:tcPr>
            <w:tcW w:type="dxa" w:w="2232"/>
            <w:shd w:fill="F7F9FC"/>
            <w:tcMar>
              <w:top w:w="45" w:type="dxa"/>
              <w:start w:w="45" w:type="dxa"/>
              <w:bottom w:w="45" w:type="dxa"/>
              <w:end w:w="45" w:type="dxa"/>
            </w:tcMar>
            <w:vAlign w:val="top"/>
          </w:tcPr>
          <w:p>
            <w:pPr>
              <w:spacing w:after="0" w:line="245" w:lineRule="auto"/>
            </w:pPr>
            <w:r>
              <w:rPr>
                <w:rFonts w:ascii="NanumSquare" w:hAnsi="NanumSquare" w:eastAsia="NanumSquare"/>
                <w:b/>
                <w:color w:val="333333"/>
                <w:sz w:val="12"/>
              </w:rPr>
              <w:t>PlanRoutingStatistics</w:t>
            </w:r>
          </w:p>
        </w:tc>
        <w:tc>
          <w:tcPr>
            <w:tcW w:type="dxa" w:w="1512"/>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Plan Registry</w:t>
            </w:r>
          </w:p>
        </w:tc>
        <w:tc>
          <w:tcPr>
            <w:tcW w:type="dxa" w:w="2016"/>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Projection</w:t>
            </w:r>
          </w:p>
        </w:tc>
        <w:tc>
          <w:tcPr>
            <w:tcW w:type="dxa" w:w="2232"/>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binding/version</w:t>
            </w:r>
          </w:p>
        </w:tc>
        <w:tc>
          <w:tcPr>
            <w:tcW w:type="dxa" w:w="4752"/>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selection/correction/fallback 지표</w:t>
            </w:r>
          </w:p>
        </w:tc>
        <w:tc>
          <w:tcPr>
            <w:tcW w:type="dxa" w:w="3744"/>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RoutingDecision/Execution</w:t>
            </w:r>
          </w:p>
        </w:tc>
      </w:tr>
      <w:tr>
        <w:tc>
          <w:tcPr>
            <w:tcW w:type="dxa" w:w="2232"/>
            <w:tcMar>
              <w:top w:w="45" w:type="dxa"/>
              <w:start w:w="45" w:type="dxa"/>
              <w:bottom w:w="45" w:type="dxa"/>
              <w:end w:w="45" w:type="dxa"/>
            </w:tcMar>
            <w:vAlign w:val="top"/>
          </w:tcPr>
          <w:p>
            <w:pPr>
              <w:spacing w:after="0" w:line="245" w:lineRule="auto"/>
            </w:pPr>
            <w:r>
              <w:rPr>
                <w:rFonts w:ascii="NanumSquare" w:hAnsi="NanumSquare" w:eastAsia="NanumSquare"/>
                <w:b/>
                <w:color w:val="333333"/>
                <w:sz w:val="12"/>
              </w:rPr>
              <w:t>WorkItem</w:t>
            </w:r>
          </w:p>
        </w:tc>
        <w:tc>
          <w:tcPr>
            <w:tcW w:type="dxa" w:w="1512"/>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WC</w:t>
            </w:r>
          </w:p>
        </w:tc>
        <w:tc>
          <w:tcPr>
            <w:tcW w:type="dxa" w:w="2016"/>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Aggregate Root</w:t>
            </w:r>
          </w:p>
        </w:tc>
        <w:tc>
          <w:tcPr>
            <w:tcW w:type="dxa" w:w="2232"/>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work_item_id</w:t>
            </w:r>
          </w:p>
        </w:tc>
        <w:tc>
          <w:tcPr>
            <w:tcW w:type="dxa" w:w="4752"/>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회사가 수행해야 하는 업무의 책임·목표·상태·기한</w:t>
            </w:r>
          </w:p>
        </w:tc>
        <w:tc>
          <w:tcPr>
            <w:tcW w:type="dxa" w:w="3744"/>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Assignments, Results, Relations</w:t>
            </w:r>
          </w:p>
        </w:tc>
      </w:tr>
      <w:tr>
        <w:tc>
          <w:tcPr>
            <w:tcW w:type="dxa" w:w="2232"/>
            <w:shd w:fill="F7F9FC"/>
            <w:tcMar>
              <w:top w:w="45" w:type="dxa"/>
              <w:start w:w="45" w:type="dxa"/>
              <w:bottom w:w="45" w:type="dxa"/>
              <w:end w:w="45" w:type="dxa"/>
            </w:tcMar>
            <w:vAlign w:val="top"/>
          </w:tcPr>
          <w:p>
            <w:pPr>
              <w:spacing w:after="0" w:line="245" w:lineRule="auto"/>
            </w:pPr>
            <w:r>
              <w:rPr>
                <w:rFonts w:ascii="NanumSquare" w:hAnsi="NanumSquare" w:eastAsia="NanumSquare"/>
                <w:b/>
                <w:color w:val="333333"/>
                <w:sz w:val="12"/>
              </w:rPr>
              <w:t>WorkAssignment</w:t>
            </w:r>
          </w:p>
        </w:tc>
        <w:tc>
          <w:tcPr>
            <w:tcW w:type="dxa" w:w="1512"/>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WC</w:t>
            </w:r>
          </w:p>
        </w:tc>
        <w:tc>
          <w:tcPr>
            <w:tcW w:type="dxa" w:w="2016"/>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Entity</w:t>
            </w:r>
          </w:p>
        </w:tc>
        <w:tc>
          <w:tcPr>
            <w:tcW w:type="dxa" w:w="2232"/>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assignment_id</w:t>
            </w:r>
          </w:p>
        </w:tc>
        <w:tc>
          <w:tcPr>
            <w:tcW w:type="dxa" w:w="4752"/>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실제 Human/Agent Assignee와 Role/Required 여부</w:t>
            </w:r>
          </w:p>
        </w:tc>
        <w:tc>
          <w:tcPr>
            <w:tcW w:type="dxa" w:w="3744"/>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WorkItem</w:t>
            </w:r>
          </w:p>
        </w:tc>
      </w:tr>
      <w:tr>
        <w:tc>
          <w:tcPr>
            <w:tcW w:type="dxa" w:w="2232"/>
            <w:tcMar>
              <w:top w:w="45" w:type="dxa"/>
              <w:start w:w="45" w:type="dxa"/>
              <w:bottom w:w="45" w:type="dxa"/>
              <w:end w:w="45" w:type="dxa"/>
            </w:tcMar>
            <w:vAlign w:val="top"/>
          </w:tcPr>
          <w:p>
            <w:pPr>
              <w:spacing w:after="0" w:line="245" w:lineRule="auto"/>
            </w:pPr>
            <w:r>
              <w:rPr>
                <w:rFonts w:ascii="NanumSquare" w:hAnsi="NanumSquare" w:eastAsia="NanumSquare"/>
                <w:b/>
                <w:color w:val="333333"/>
                <w:sz w:val="12"/>
              </w:rPr>
              <w:t>WorkClaim</w:t>
            </w:r>
          </w:p>
        </w:tc>
        <w:tc>
          <w:tcPr>
            <w:tcW w:type="dxa" w:w="1512"/>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WC</w:t>
            </w:r>
          </w:p>
        </w:tc>
        <w:tc>
          <w:tcPr>
            <w:tcW w:type="dxa" w:w="2016"/>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Runtime Entity</w:t>
            </w:r>
          </w:p>
        </w:tc>
        <w:tc>
          <w:tcPr>
            <w:tcW w:type="dxa" w:w="2232"/>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claim_id</w:t>
            </w:r>
          </w:p>
        </w:tc>
        <w:tc>
          <w:tcPr>
            <w:tcW w:type="dxa" w:w="4752"/>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경쟁 Claim의 Lease/Heartbeat/Execution linkage</w:t>
            </w:r>
          </w:p>
        </w:tc>
        <w:tc>
          <w:tcPr>
            <w:tcW w:type="dxa" w:w="3744"/>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WorkItem, AgentExecution</w:t>
            </w:r>
          </w:p>
        </w:tc>
      </w:tr>
      <w:tr>
        <w:tc>
          <w:tcPr>
            <w:tcW w:type="dxa" w:w="2232"/>
            <w:shd w:fill="F7F9FC"/>
            <w:tcMar>
              <w:top w:w="45" w:type="dxa"/>
              <w:start w:w="45" w:type="dxa"/>
              <w:bottom w:w="45" w:type="dxa"/>
              <w:end w:w="45" w:type="dxa"/>
            </w:tcMar>
            <w:vAlign w:val="top"/>
          </w:tcPr>
          <w:p>
            <w:pPr>
              <w:spacing w:after="0" w:line="245" w:lineRule="auto"/>
            </w:pPr>
            <w:r>
              <w:rPr>
                <w:rFonts w:ascii="NanumSquare" w:hAnsi="NanumSquare" w:eastAsia="NanumSquare"/>
                <w:b/>
                <w:color w:val="333333"/>
                <w:sz w:val="12"/>
              </w:rPr>
              <w:t>WorkResult</w:t>
            </w:r>
          </w:p>
        </w:tc>
        <w:tc>
          <w:tcPr>
            <w:tcW w:type="dxa" w:w="1512"/>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WC</w:t>
            </w:r>
          </w:p>
        </w:tc>
        <w:tc>
          <w:tcPr>
            <w:tcW w:type="dxa" w:w="2016"/>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Versioned Entity</w:t>
            </w:r>
          </w:p>
        </w:tc>
        <w:tc>
          <w:tcPr>
            <w:tcW w:type="dxa" w:w="2232"/>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result_id + revision_no</w:t>
            </w:r>
          </w:p>
        </w:tc>
        <w:tc>
          <w:tcPr>
            <w:tcW w:type="dxa" w:w="4752"/>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업무 결과/요약/Artifact 참조</w:t>
            </w:r>
          </w:p>
        </w:tc>
        <w:tc>
          <w:tcPr>
            <w:tcW w:type="dxa" w:w="3744"/>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WorkItem</w:t>
            </w:r>
          </w:p>
        </w:tc>
      </w:tr>
      <w:tr>
        <w:tc>
          <w:tcPr>
            <w:tcW w:type="dxa" w:w="2232"/>
            <w:tcMar>
              <w:top w:w="45" w:type="dxa"/>
              <w:start w:w="45" w:type="dxa"/>
              <w:bottom w:w="45" w:type="dxa"/>
              <w:end w:w="45" w:type="dxa"/>
            </w:tcMar>
            <w:vAlign w:val="top"/>
          </w:tcPr>
          <w:p>
            <w:pPr>
              <w:spacing w:after="0" w:line="245" w:lineRule="auto"/>
            </w:pPr>
            <w:r>
              <w:rPr>
                <w:rFonts w:ascii="NanumSquare" w:hAnsi="NanumSquare" w:eastAsia="NanumSquare"/>
                <w:b/>
                <w:color w:val="333333"/>
                <w:sz w:val="12"/>
              </w:rPr>
              <w:t>WorkRevisionRequest</w:t>
            </w:r>
          </w:p>
        </w:tc>
        <w:tc>
          <w:tcPr>
            <w:tcW w:type="dxa" w:w="1512"/>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WC</w:t>
            </w:r>
          </w:p>
        </w:tc>
        <w:tc>
          <w:tcPr>
            <w:tcW w:type="dxa" w:w="2016"/>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Entity</w:t>
            </w:r>
          </w:p>
        </w:tc>
        <w:tc>
          <w:tcPr>
            <w:tcW w:type="dxa" w:w="2232"/>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revision_request_id</w:t>
            </w:r>
          </w:p>
        </w:tc>
        <w:tc>
          <w:tcPr>
            <w:tcW w:type="dxa" w:w="4752"/>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RESULT_SUBMITTED 이후 보완요청</w:t>
            </w:r>
          </w:p>
        </w:tc>
        <w:tc>
          <w:tcPr>
            <w:tcW w:type="dxa" w:w="3744"/>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WorkItem, WorkResult</w:t>
            </w:r>
          </w:p>
        </w:tc>
      </w:tr>
      <w:tr>
        <w:tc>
          <w:tcPr>
            <w:tcW w:type="dxa" w:w="2232"/>
            <w:shd w:fill="F7F9FC"/>
            <w:tcMar>
              <w:top w:w="45" w:type="dxa"/>
              <w:start w:w="45" w:type="dxa"/>
              <w:bottom w:w="45" w:type="dxa"/>
              <w:end w:w="45" w:type="dxa"/>
            </w:tcMar>
            <w:vAlign w:val="top"/>
          </w:tcPr>
          <w:p>
            <w:pPr>
              <w:spacing w:after="0" w:line="245" w:lineRule="auto"/>
            </w:pPr>
            <w:r>
              <w:rPr>
                <w:rFonts w:ascii="NanumSquare" w:hAnsi="NanumSquare" w:eastAsia="NanumSquare"/>
                <w:b/>
                <w:color w:val="333333"/>
                <w:sz w:val="12"/>
              </w:rPr>
              <w:t>WorkRelation</w:t>
            </w:r>
          </w:p>
        </w:tc>
        <w:tc>
          <w:tcPr>
            <w:tcW w:type="dxa" w:w="1512"/>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WC</w:t>
            </w:r>
          </w:p>
        </w:tc>
        <w:tc>
          <w:tcPr>
            <w:tcW w:type="dxa" w:w="2016"/>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Entity</w:t>
            </w:r>
          </w:p>
        </w:tc>
        <w:tc>
          <w:tcPr>
            <w:tcW w:type="dxa" w:w="2232"/>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relation_id</w:t>
            </w:r>
          </w:p>
        </w:tc>
        <w:tc>
          <w:tcPr>
            <w:tcW w:type="dxa" w:w="4752"/>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PARENT_CHILD/FOLLOW_UP_OF/RELATED_TO</w:t>
            </w:r>
          </w:p>
        </w:tc>
        <w:tc>
          <w:tcPr>
            <w:tcW w:type="dxa" w:w="3744"/>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WorkItem↔WorkItem</w:t>
            </w:r>
          </w:p>
        </w:tc>
      </w:tr>
      <w:tr>
        <w:tc>
          <w:tcPr>
            <w:tcW w:type="dxa" w:w="2232"/>
            <w:tcMar>
              <w:top w:w="45" w:type="dxa"/>
              <w:start w:w="45" w:type="dxa"/>
              <w:bottom w:w="45" w:type="dxa"/>
              <w:end w:w="45" w:type="dxa"/>
            </w:tcMar>
            <w:vAlign w:val="top"/>
          </w:tcPr>
          <w:p>
            <w:pPr>
              <w:spacing w:after="0" w:line="245" w:lineRule="auto"/>
            </w:pPr>
            <w:r>
              <w:rPr>
                <w:rFonts w:ascii="NanumSquare" w:hAnsi="NanumSquare" w:eastAsia="NanumSquare"/>
                <w:b/>
                <w:color w:val="333333"/>
                <w:sz w:val="12"/>
              </w:rPr>
              <w:t>WorkDependency</w:t>
            </w:r>
          </w:p>
        </w:tc>
        <w:tc>
          <w:tcPr>
            <w:tcW w:type="dxa" w:w="1512"/>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WC</w:t>
            </w:r>
          </w:p>
        </w:tc>
        <w:tc>
          <w:tcPr>
            <w:tcW w:type="dxa" w:w="2016"/>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Entity</w:t>
            </w:r>
          </w:p>
        </w:tc>
        <w:tc>
          <w:tcPr>
            <w:tcW w:type="dxa" w:w="2232"/>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dependency_id</w:t>
            </w:r>
          </w:p>
        </w:tc>
        <w:tc>
          <w:tcPr>
            <w:tcW w:type="dxa" w:w="4752"/>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AgentPlan Step/WorkItem의 wait dependency</w:t>
            </w:r>
          </w:p>
        </w:tc>
        <w:tc>
          <w:tcPr>
            <w:tcW w:type="dxa" w:w="3744"/>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WorkItem, AgentExecution/Step</w:t>
            </w:r>
          </w:p>
        </w:tc>
      </w:tr>
      <w:tr>
        <w:tc>
          <w:tcPr>
            <w:tcW w:type="dxa" w:w="2232"/>
            <w:shd w:fill="F7F9FC"/>
            <w:tcMar>
              <w:top w:w="45" w:type="dxa"/>
              <w:start w:w="45" w:type="dxa"/>
              <w:bottom w:w="45" w:type="dxa"/>
              <w:end w:w="45" w:type="dxa"/>
            </w:tcMar>
            <w:vAlign w:val="top"/>
          </w:tcPr>
          <w:p>
            <w:pPr>
              <w:spacing w:after="0" w:line="245" w:lineRule="auto"/>
            </w:pPr>
            <w:r>
              <w:rPr>
                <w:rFonts w:ascii="NanumSquare" w:hAnsi="NanumSquare" w:eastAsia="NanumSquare"/>
                <w:b/>
                <w:color w:val="333333"/>
                <w:sz w:val="12"/>
              </w:rPr>
              <w:t>WorkReportRecipient</w:t>
            </w:r>
          </w:p>
        </w:tc>
        <w:tc>
          <w:tcPr>
            <w:tcW w:type="dxa" w:w="1512"/>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WC</w:t>
            </w:r>
          </w:p>
        </w:tc>
        <w:tc>
          <w:tcPr>
            <w:tcW w:type="dxa" w:w="2016"/>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Entity</w:t>
            </w:r>
          </w:p>
        </w:tc>
        <w:tc>
          <w:tcPr>
            <w:tcW w:type="dxa" w:w="2232"/>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recipient_id</w:t>
            </w:r>
          </w:p>
        </w:tc>
        <w:tc>
          <w:tcPr>
            <w:tcW w:type="dxa" w:w="4752"/>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FYI/ACK_REQUIRED/REVIEW_REQUIRED</w:t>
            </w:r>
          </w:p>
        </w:tc>
        <w:tc>
          <w:tcPr>
            <w:tcW w:type="dxa" w:w="3744"/>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WorkItem</w:t>
            </w:r>
          </w:p>
        </w:tc>
      </w:tr>
      <w:tr>
        <w:tc>
          <w:tcPr>
            <w:tcW w:type="dxa" w:w="2232"/>
            <w:tcMar>
              <w:top w:w="45" w:type="dxa"/>
              <w:start w:w="45" w:type="dxa"/>
              <w:bottom w:w="45" w:type="dxa"/>
              <w:end w:w="45" w:type="dxa"/>
            </w:tcMar>
            <w:vAlign w:val="top"/>
          </w:tcPr>
          <w:p>
            <w:pPr>
              <w:spacing w:after="0" w:line="245" w:lineRule="auto"/>
            </w:pPr>
            <w:r>
              <w:rPr>
                <w:rFonts w:ascii="NanumSquare" w:hAnsi="NanumSquare" w:eastAsia="NanumSquare"/>
                <w:b/>
                <w:color w:val="333333"/>
                <w:sz w:val="12"/>
              </w:rPr>
              <w:t>Capability</w:t>
            </w:r>
          </w:p>
        </w:tc>
        <w:tc>
          <w:tcPr>
            <w:tcW w:type="dxa" w:w="1512"/>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Registry</w:t>
            </w:r>
          </w:p>
        </w:tc>
        <w:tc>
          <w:tcPr>
            <w:tcW w:type="dxa" w:w="2016"/>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Aggregate Root</w:t>
            </w:r>
          </w:p>
        </w:tc>
        <w:tc>
          <w:tcPr>
            <w:tcW w:type="dxa" w:w="2232"/>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capability_id</w:t>
            </w:r>
          </w:p>
        </w:tc>
        <w:tc>
          <w:tcPr>
            <w:tcW w:type="dxa" w:w="4752"/>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Routing/Permission/Skill Resolution의 공통 업무언어</w:t>
            </w:r>
          </w:p>
        </w:tc>
        <w:tc>
          <w:tcPr>
            <w:tcW w:type="dxa" w:w="3744"/>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RoleBinding, Skill, Ownership</w:t>
            </w:r>
          </w:p>
        </w:tc>
      </w:tr>
      <w:tr>
        <w:tc>
          <w:tcPr>
            <w:tcW w:type="dxa" w:w="2232"/>
            <w:shd w:fill="F7F9FC"/>
            <w:tcMar>
              <w:top w:w="45" w:type="dxa"/>
              <w:start w:w="45" w:type="dxa"/>
              <w:bottom w:w="45" w:type="dxa"/>
              <w:end w:w="45" w:type="dxa"/>
            </w:tcMar>
            <w:vAlign w:val="top"/>
          </w:tcPr>
          <w:p>
            <w:pPr>
              <w:spacing w:after="0" w:line="245" w:lineRule="auto"/>
            </w:pPr>
            <w:r>
              <w:rPr>
                <w:rFonts w:ascii="NanumSquare" w:hAnsi="NanumSquare" w:eastAsia="NanumSquare"/>
                <w:b/>
                <w:color w:val="333333"/>
                <w:sz w:val="12"/>
              </w:rPr>
              <w:t>CapabilityOwnership</w:t>
            </w:r>
          </w:p>
        </w:tc>
        <w:tc>
          <w:tcPr>
            <w:tcW w:type="dxa" w:w="1512"/>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Registry/WC</w:t>
            </w:r>
          </w:p>
        </w:tc>
        <w:tc>
          <w:tcPr>
            <w:tcW w:type="dxa" w:w="2016"/>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Entity</w:t>
            </w:r>
          </w:p>
        </w:tc>
        <w:tc>
          <w:tcPr>
            <w:tcW w:type="dxa" w:w="2232"/>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ownership_id</w:t>
            </w:r>
          </w:p>
        </w:tc>
        <w:tc>
          <w:tcPr>
            <w:tcW w:type="dxa" w:w="4752"/>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Capability→Owner Org/Pool의 기본 Routing scope</w:t>
            </w:r>
          </w:p>
        </w:tc>
        <w:tc>
          <w:tcPr>
            <w:tcW w:type="dxa" w:w="3744"/>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Capability, Organization</w:t>
            </w:r>
          </w:p>
        </w:tc>
      </w:tr>
      <w:tr>
        <w:tc>
          <w:tcPr>
            <w:tcW w:type="dxa" w:w="2232"/>
            <w:tcMar>
              <w:top w:w="45" w:type="dxa"/>
              <w:start w:w="45" w:type="dxa"/>
              <w:bottom w:w="45" w:type="dxa"/>
              <w:end w:w="45" w:type="dxa"/>
            </w:tcMar>
            <w:vAlign w:val="top"/>
          </w:tcPr>
          <w:p>
            <w:pPr>
              <w:spacing w:after="0" w:line="245" w:lineRule="auto"/>
            </w:pPr>
            <w:r>
              <w:rPr>
                <w:rFonts w:ascii="NanumSquare" w:hAnsi="NanumSquare" w:eastAsia="NanumSquare"/>
                <w:b/>
                <w:color w:val="333333"/>
                <w:sz w:val="12"/>
              </w:rPr>
              <w:t>CertifiedSkillVersion</w:t>
            </w:r>
          </w:p>
        </w:tc>
        <w:tc>
          <w:tcPr>
            <w:tcW w:type="dxa" w:w="1512"/>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Skill</w:t>
            </w:r>
          </w:p>
        </w:tc>
        <w:tc>
          <w:tcPr>
            <w:tcW w:type="dxa" w:w="2016"/>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Immutable Versioned Entity</w:t>
            </w:r>
          </w:p>
        </w:tc>
        <w:tc>
          <w:tcPr>
            <w:tcW w:type="dxa" w:w="2232"/>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skill_id + version</w:t>
            </w:r>
          </w:p>
        </w:tc>
        <w:tc>
          <w:tcPr>
            <w:tcW w:type="dxa" w:w="4752"/>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NSL 기반 Atomic Business Skill 릴리스</w:t>
            </w:r>
          </w:p>
        </w:tc>
        <w:tc>
          <w:tcPr>
            <w:tcW w:type="dxa" w:w="3744"/>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Capability</w:t>
            </w:r>
          </w:p>
        </w:tc>
      </w:tr>
      <w:tr>
        <w:tc>
          <w:tcPr>
            <w:tcW w:type="dxa" w:w="2232"/>
            <w:shd w:fill="F7F9FC"/>
            <w:tcMar>
              <w:top w:w="45" w:type="dxa"/>
              <w:start w:w="45" w:type="dxa"/>
              <w:bottom w:w="45" w:type="dxa"/>
              <w:end w:w="45" w:type="dxa"/>
            </w:tcMar>
            <w:vAlign w:val="top"/>
          </w:tcPr>
          <w:p>
            <w:pPr>
              <w:spacing w:after="0" w:line="245" w:lineRule="auto"/>
            </w:pPr>
            <w:r>
              <w:rPr>
                <w:rFonts w:ascii="NanumSquare" w:hAnsi="NanumSquare" w:eastAsia="NanumSquare"/>
                <w:b/>
                <w:color w:val="333333"/>
                <w:sz w:val="12"/>
              </w:rPr>
              <w:t>NVTProject</w:t>
            </w:r>
          </w:p>
        </w:tc>
        <w:tc>
          <w:tcPr>
            <w:tcW w:type="dxa" w:w="1512"/>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EOS</w:t>
            </w:r>
          </w:p>
        </w:tc>
        <w:tc>
          <w:tcPr>
            <w:tcW w:type="dxa" w:w="2016"/>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Aggregate Root</w:t>
            </w:r>
          </w:p>
        </w:tc>
        <w:tc>
          <w:tcPr>
            <w:tcW w:type="dxa" w:w="2232"/>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nvt_id</w:t>
            </w:r>
          </w:p>
        </w:tc>
        <w:tc>
          <w:tcPr>
            <w:tcW w:type="dxa" w:w="4752"/>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연도별 최상위 NURI Value Token Project</w:t>
            </w:r>
          </w:p>
        </w:tc>
        <w:tc>
          <w:tcPr>
            <w:tcW w:type="dxa" w:w="3744"/>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Mother Project</w:t>
            </w:r>
          </w:p>
        </w:tc>
      </w:tr>
      <w:tr>
        <w:tc>
          <w:tcPr>
            <w:tcW w:type="dxa" w:w="2232"/>
            <w:tcMar>
              <w:top w:w="45" w:type="dxa"/>
              <w:start w:w="45" w:type="dxa"/>
              <w:bottom w:w="45" w:type="dxa"/>
              <w:end w:w="45" w:type="dxa"/>
            </w:tcMar>
            <w:vAlign w:val="top"/>
          </w:tcPr>
          <w:p>
            <w:pPr>
              <w:spacing w:after="0" w:line="245" w:lineRule="auto"/>
            </w:pPr>
            <w:r>
              <w:rPr>
                <w:rFonts w:ascii="NanumSquare" w:hAnsi="NanumSquare" w:eastAsia="NanumSquare"/>
                <w:b/>
                <w:color w:val="333333"/>
                <w:sz w:val="12"/>
              </w:rPr>
              <w:t>Project</w:t>
            </w:r>
          </w:p>
        </w:tc>
        <w:tc>
          <w:tcPr>
            <w:tcW w:type="dxa" w:w="1512"/>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EOS</w:t>
            </w:r>
          </w:p>
        </w:tc>
        <w:tc>
          <w:tcPr>
            <w:tcW w:type="dxa" w:w="2016"/>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Aggregate Root</w:t>
            </w:r>
          </w:p>
        </w:tc>
        <w:tc>
          <w:tcPr>
            <w:tcW w:type="dxa" w:w="2232"/>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project_id</w:t>
            </w:r>
          </w:p>
        </w:tc>
        <w:tc>
          <w:tcPr>
            <w:tcW w:type="dxa" w:w="4752"/>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NVT/Mother/Child/Common 구조의 업무·경제 귀속단위</w:t>
            </w:r>
          </w:p>
        </w:tc>
        <w:tc>
          <w:tcPr>
            <w:tcW w:type="dxa" w:w="3744"/>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NVT, Ledger, WorkAsset refs</w:t>
            </w:r>
          </w:p>
        </w:tc>
      </w:tr>
      <w:tr>
        <w:tc>
          <w:tcPr>
            <w:tcW w:type="dxa" w:w="2232"/>
            <w:shd w:fill="F7F9FC"/>
            <w:tcMar>
              <w:top w:w="45" w:type="dxa"/>
              <w:start w:w="45" w:type="dxa"/>
              <w:bottom w:w="45" w:type="dxa"/>
              <w:end w:w="45" w:type="dxa"/>
            </w:tcMar>
            <w:vAlign w:val="top"/>
          </w:tcPr>
          <w:p>
            <w:pPr>
              <w:spacing w:after="0" w:line="245" w:lineRule="auto"/>
            </w:pPr>
            <w:r>
              <w:rPr>
                <w:rFonts w:ascii="NanumSquare" w:hAnsi="NanumSquare" w:eastAsia="NanumSquare"/>
                <w:b/>
                <w:color w:val="333333"/>
                <w:sz w:val="12"/>
              </w:rPr>
              <w:t>ApprovalInstance</w:t>
            </w:r>
          </w:p>
        </w:tc>
        <w:tc>
          <w:tcPr>
            <w:tcW w:type="dxa" w:w="1512"/>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EOS</w:t>
            </w:r>
          </w:p>
        </w:tc>
        <w:tc>
          <w:tcPr>
            <w:tcW w:type="dxa" w:w="2016"/>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Aggregate Root</w:t>
            </w:r>
          </w:p>
        </w:tc>
        <w:tc>
          <w:tcPr>
            <w:tcW w:type="dxa" w:w="2232"/>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approval_id</w:t>
            </w:r>
          </w:p>
        </w:tc>
        <w:tc>
          <w:tcPr>
            <w:tcW w:type="dxa" w:w="4752"/>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Business Object의 Formal Human Approval state machine</w:t>
            </w:r>
          </w:p>
        </w:tc>
        <w:tc>
          <w:tcPr>
            <w:tcW w:type="dxa" w:w="3744"/>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BusinessTransaction</w:t>
            </w:r>
          </w:p>
        </w:tc>
      </w:tr>
      <w:tr>
        <w:tc>
          <w:tcPr>
            <w:tcW w:type="dxa" w:w="2232"/>
            <w:tcMar>
              <w:top w:w="45" w:type="dxa"/>
              <w:start w:w="45" w:type="dxa"/>
              <w:bottom w:w="45" w:type="dxa"/>
              <w:end w:w="45" w:type="dxa"/>
            </w:tcMar>
            <w:vAlign w:val="top"/>
          </w:tcPr>
          <w:p>
            <w:pPr>
              <w:spacing w:after="0" w:line="245" w:lineRule="auto"/>
            </w:pPr>
            <w:r>
              <w:rPr>
                <w:rFonts w:ascii="NanumSquare" w:hAnsi="NanumSquare" w:eastAsia="NanumSquare"/>
                <w:b/>
                <w:color w:val="333333"/>
                <w:sz w:val="12"/>
              </w:rPr>
              <w:t>BusinessTransaction</w:t>
            </w:r>
          </w:p>
        </w:tc>
        <w:tc>
          <w:tcPr>
            <w:tcW w:type="dxa" w:w="1512"/>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EOS</w:t>
            </w:r>
          </w:p>
        </w:tc>
        <w:tc>
          <w:tcPr>
            <w:tcW w:type="dxa" w:w="2016"/>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Abstract Aggregate</w:t>
            </w:r>
          </w:p>
        </w:tc>
        <w:tc>
          <w:tcPr>
            <w:tcW w:type="dxa" w:w="2232"/>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business_object_id</w:t>
            </w:r>
          </w:p>
        </w:tc>
        <w:tc>
          <w:tcPr>
            <w:tcW w:type="dxa" w:w="4752"/>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Voucher/Revenue/Material 등 실제 Transaction</w:t>
            </w:r>
          </w:p>
        </w:tc>
        <w:tc>
          <w:tcPr>
            <w:tcW w:type="dxa" w:w="3744"/>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Project, Approval, Ledger</w:t>
            </w:r>
          </w:p>
        </w:tc>
      </w:tr>
      <w:tr>
        <w:tc>
          <w:tcPr>
            <w:tcW w:type="dxa" w:w="2232"/>
            <w:shd w:fill="F7F9FC"/>
            <w:tcMar>
              <w:top w:w="45" w:type="dxa"/>
              <w:start w:w="45" w:type="dxa"/>
              <w:bottom w:w="45" w:type="dxa"/>
              <w:end w:w="45" w:type="dxa"/>
            </w:tcMar>
            <w:vAlign w:val="top"/>
          </w:tcPr>
          <w:p>
            <w:pPr>
              <w:spacing w:after="0" w:line="245" w:lineRule="auto"/>
            </w:pPr>
            <w:r>
              <w:rPr>
                <w:rFonts w:ascii="NanumSquare" w:hAnsi="NanumSquare" w:eastAsia="NanumSquare"/>
                <w:b/>
                <w:color w:val="333333"/>
                <w:sz w:val="12"/>
              </w:rPr>
              <w:t>ProjectFinancialLedgerEntry</w:t>
            </w:r>
          </w:p>
        </w:tc>
        <w:tc>
          <w:tcPr>
            <w:tcW w:type="dxa" w:w="1512"/>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EOS</w:t>
            </w:r>
          </w:p>
        </w:tc>
        <w:tc>
          <w:tcPr>
            <w:tcW w:type="dxa" w:w="2016"/>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Immutable Posting Entity</w:t>
            </w:r>
          </w:p>
        </w:tc>
        <w:tc>
          <w:tcPr>
            <w:tcW w:type="dxa" w:w="2232"/>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ledger_entry_id</w:t>
            </w:r>
          </w:p>
        </w:tc>
        <w:tc>
          <w:tcPr>
            <w:tcW w:type="dxa" w:w="4752"/>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Project 손익에 미치는 경제효과</w:t>
            </w:r>
          </w:p>
        </w:tc>
        <w:tc>
          <w:tcPr>
            <w:tcW w:type="dxa" w:w="3744"/>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Project, BusinessTransaction/LaborAllocation</w:t>
            </w:r>
          </w:p>
        </w:tc>
      </w:tr>
      <w:tr>
        <w:tc>
          <w:tcPr>
            <w:tcW w:type="dxa" w:w="2232"/>
            <w:tcMar>
              <w:top w:w="45" w:type="dxa"/>
              <w:start w:w="45" w:type="dxa"/>
              <w:bottom w:w="45" w:type="dxa"/>
              <w:end w:w="45" w:type="dxa"/>
            </w:tcMar>
            <w:vAlign w:val="top"/>
          </w:tcPr>
          <w:p>
            <w:pPr>
              <w:spacing w:after="0" w:line="245" w:lineRule="auto"/>
            </w:pPr>
            <w:r>
              <w:rPr>
                <w:rFonts w:ascii="NanumSquare" w:hAnsi="NanumSquare" w:eastAsia="NanumSquare"/>
                <w:b/>
                <w:color w:val="333333"/>
                <w:sz w:val="12"/>
              </w:rPr>
              <w:t>EmployeeLaborCostPool</w:t>
            </w:r>
          </w:p>
        </w:tc>
        <w:tc>
          <w:tcPr>
            <w:tcW w:type="dxa" w:w="1512"/>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EOS</w:t>
            </w:r>
          </w:p>
        </w:tc>
        <w:tc>
          <w:tcPr>
            <w:tcW w:type="dxa" w:w="2016"/>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Period Aggregate</w:t>
            </w:r>
          </w:p>
        </w:tc>
        <w:tc>
          <w:tcPr>
            <w:tcW w:type="dxa" w:w="2232"/>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employee_id + period</w:t>
            </w:r>
          </w:p>
        </w:tc>
        <w:tc>
          <w:tcPr>
            <w:tcW w:type="dxa" w:w="4752"/>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월별 급여/사회보험/퇴직 등 총 인건비 Pool</w:t>
            </w:r>
          </w:p>
        </w:tc>
        <w:tc>
          <w:tcPr>
            <w:tcW w:type="dxa" w:w="3744"/>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Employee</w:t>
            </w:r>
          </w:p>
        </w:tc>
      </w:tr>
      <w:tr>
        <w:tc>
          <w:tcPr>
            <w:tcW w:type="dxa" w:w="2232"/>
            <w:shd w:fill="F7F9FC"/>
            <w:tcMar>
              <w:top w:w="45" w:type="dxa"/>
              <w:start w:w="45" w:type="dxa"/>
              <w:bottom w:w="45" w:type="dxa"/>
              <w:end w:w="45" w:type="dxa"/>
            </w:tcMar>
            <w:vAlign w:val="top"/>
          </w:tcPr>
          <w:p>
            <w:pPr>
              <w:spacing w:after="0" w:line="245" w:lineRule="auto"/>
            </w:pPr>
            <w:r>
              <w:rPr>
                <w:rFonts w:ascii="NanumSquare" w:hAnsi="NanumSquare" w:eastAsia="NanumSquare"/>
                <w:b/>
                <w:color w:val="333333"/>
                <w:sz w:val="12"/>
              </w:rPr>
              <w:t>LaborAllocation</w:t>
            </w:r>
          </w:p>
        </w:tc>
        <w:tc>
          <w:tcPr>
            <w:tcW w:type="dxa" w:w="1512"/>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EOS</w:t>
            </w:r>
          </w:p>
        </w:tc>
        <w:tc>
          <w:tcPr>
            <w:tcW w:type="dxa" w:w="2016"/>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Versioned Posting Entity</w:t>
            </w:r>
          </w:p>
        </w:tc>
        <w:tc>
          <w:tcPr>
            <w:tcW w:type="dxa" w:w="2232"/>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labor_allocation_id</w:t>
            </w:r>
          </w:p>
        </w:tc>
        <w:tc>
          <w:tcPr>
            <w:tcW w:type="dxa" w:w="4752"/>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Confirmed Effort/MM 비율로 Labor Cost Pool을 Project에 배부</w:t>
            </w:r>
          </w:p>
        </w:tc>
        <w:tc>
          <w:tcPr>
            <w:tcW w:type="dxa" w:w="3744"/>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Employee, Project, WA Evidence</w:t>
            </w:r>
          </w:p>
        </w:tc>
      </w:tr>
      <w:tr>
        <w:tc>
          <w:tcPr>
            <w:tcW w:type="dxa" w:w="2232"/>
            <w:tcMar>
              <w:top w:w="45" w:type="dxa"/>
              <w:start w:w="45" w:type="dxa"/>
              <w:bottom w:w="45" w:type="dxa"/>
              <w:end w:w="45" w:type="dxa"/>
            </w:tcMar>
            <w:vAlign w:val="top"/>
          </w:tcPr>
          <w:p>
            <w:pPr>
              <w:spacing w:after="0" w:line="245" w:lineRule="auto"/>
            </w:pPr>
            <w:r>
              <w:rPr>
                <w:rFonts w:ascii="NanumSquare" w:hAnsi="NanumSquare" w:eastAsia="NanumSquare"/>
                <w:b/>
                <w:color w:val="333333"/>
                <w:sz w:val="12"/>
              </w:rPr>
              <w:t>WorkActivity</w:t>
            </w:r>
          </w:p>
        </w:tc>
        <w:tc>
          <w:tcPr>
            <w:tcW w:type="dxa" w:w="1512"/>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WA</w:t>
            </w:r>
          </w:p>
        </w:tc>
        <w:tc>
          <w:tcPr>
            <w:tcW w:type="dxa" w:w="2016"/>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Fact Entity</w:t>
            </w:r>
          </w:p>
        </w:tc>
        <w:tc>
          <w:tcPr>
            <w:tcW w:type="dxa" w:w="2232"/>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activity_id</w:t>
            </w:r>
          </w:p>
        </w:tc>
        <w:tc>
          <w:tcPr>
            <w:tcW w:type="dxa" w:w="4752"/>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Prompt/Review/Skill/Approval/Meeting 등 관찰가능 업무행위</w:t>
            </w:r>
          </w:p>
        </w:tc>
        <w:tc>
          <w:tcPr>
            <w:tcW w:type="dxa" w:w="3744"/>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Employee/Coworker, Project, WorkItem</w:t>
            </w:r>
          </w:p>
        </w:tc>
      </w:tr>
      <w:tr>
        <w:tc>
          <w:tcPr>
            <w:tcW w:type="dxa" w:w="2232"/>
            <w:shd w:fill="F7F9FC"/>
            <w:tcMar>
              <w:top w:w="45" w:type="dxa"/>
              <w:start w:w="45" w:type="dxa"/>
              <w:bottom w:w="45" w:type="dxa"/>
              <w:end w:w="45" w:type="dxa"/>
            </w:tcMar>
            <w:vAlign w:val="top"/>
          </w:tcPr>
          <w:p>
            <w:pPr>
              <w:spacing w:after="0" w:line="245" w:lineRule="auto"/>
            </w:pPr>
            <w:r>
              <w:rPr>
                <w:rFonts w:ascii="NanumSquare" w:hAnsi="NanumSquare" w:eastAsia="NanumSquare"/>
                <w:b/>
                <w:color w:val="333333"/>
                <w:sz w:val="12"/>
              </w:rPr>
              <w:t>WorkAsset</w:t>
            </w:r>
          </w:p>
        </w:tc>
        <w:tc>
          <w:tcPr>
            <w:tcW w:type="dxa" w:w="1512"/>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WA</w:t>
            </w:r>
          </w:p>
        </w:tc>
        <w:tc>
          <w:tcPr>
            <w:tcW w:type="dxa" w:w="2016"/>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Aggregate Root</w:t>
            </w:r>
          </w:p>
        </w:tc>
        <w:tc>
          <w:tcPr>
            <w:tcW w:type="dxa" w:w="2232"/>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work_asset_id</w:t>
            </w:r>
          </w:p>
        </w:tc>
        <w:tc>
          <w:tcPr>
            <w:tcW w:type="dxa" w:w="4752"/>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여러 Activity/Result/Artifact/Evidence를 묶은 업무자산</w:t>
            </w:r>
          </w:p>
        </w:tc>
        <w:tc>
          <w:tcPr>
            <w:tcW w:type="dxa" w:w="3744"/>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ProjectAttribution</w:t>
            </w:r>
          </w:p>
        </w:tc>
      </w:tr>
      <w:tr>
        <w:tc>
          <w:tcPr>
            <w:tcW w:type="dxa" w:w="2232"/>
            <w:tcMar>
              <w:top w:w="45" w:type="dxa"/>
              <w:start w:w="45" w:type="dxa"/>
              <w:bottom w:w="45" w:type="dxa"/>
              <w:end w:w="45" w:type="dxa"/>
            </w:tcMar>
            <w:vAlign w:val="top"/>
          </w:tcPr>
          <w:p>
            <w:pPr>
              <w:spacing w:after="0" w:line="245" w:lineRule="auto"/>
            </w:pPr>
            <w:r>
              <w:rPr>
                <w:rFonts w:ascii="NanumSquare" w:hAnsi="NanumSquare" w:eastAsia="NanumSquare"/>
                <w:b/>
                <w:color w:val="333333"/>
                <w:sz w:val="12"/>
              </w:rPr>
              <w:t>ProjectAttribution</w:t>
            </w:r>
          </w:p>
        </w:tc>
        <w:tc>
          <w:tcPr>
            <w:tcW w:type="dxa" w:w="1512"/>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WA</w:t>
            </w:r>
          </w:p>
        </w:tc>
        <w:tc>
          <w:tcPr>
            <w:tcW w:type="dxa" w:w="2016"/>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Entity</w:t>
            </w:r>
          </w:p>
        </w:tc>
        <w:tc>
          <w:tcPr>
            <w:tcW w:type="dxa" w:w="2232"/>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attribution_id</w:t>
            </w:r>
          </w:p>
        </w:tc>
        <w:tc>
          <w:tcPr>
            <w:tcW w:type="dxa" w:w="4752"/>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WorkAsset의 Project 귀속/비율/근거/확정상태</w:t>
            </w:r>
          </w:p>
        </w:tc>
        <w:tc>
          <w:tcPr>
            <w:tcW w:type="dxa" w:w="3744"/>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WorkAsset, Project</w:t>
            </w:r>
          </w:p>
        </w:tc>
      </w:tr>
      <w:tr>
        <w:tc>
          <w:tcPr>
            <w:tcW w:type="dxa" w:w="2232"/>
            <w:shd w:fill="F7F9FC"/>
            <w:tcMar>
              <w:top w:w="45" w:type="dxa"/>
              <w:start w:w="45" w:type="dxa"/>
              <w:bottom w:w="45" w:type="dxa"/>
              <w:end w:w="45" w:type="dxa"/>
            </w:tcMar>
            <w:vAlign w:val="top"/>
          </w:tcPr>
          <w:p>
            <w:pPr>
              <w:spacing w:after="0" w:line="245" w:lineRule="auto"/>
            </w:pPr>
            <w:r>
              <w:rPr>
                <w:rFonts w:ascii="NanumSquare" w:hAnsi="NanumSquare" w:eastAsia="NanumSquare"/>
                <w:b/>
                <w:color w:val="333333"/>
                <w:sz w:val="12"/>
              </w:rPr>
              <w:t>HumanEffortConfirmation</w:t>
            </w:r>
          </w:p>
        </w:tc>
        <w:tc>
          <w:tcPr>
            <w:tcW w:type="dxa" w:w="1512"/>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WA</w:t>
            </w:r>
          </w:p>
        </w:tc>
        <w:tc>
          <w:tcPr>
            <w:tcW w:type="dxa" w:w="2016"/>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Entity/Snapshot</w:t>
            </w:r>
          </w:p>
        </w:tc>
        <w:tc>
          <w:tcPr>
            <w:tcW w:type="dxa" w:w="2232"/>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effort_confirmation_id</w:t>
            </w:r>
          </w:p>
        </w:tc>
        <w:tc>
          <w:tcPr>
            <w:tcW w:type="dxa" w:w="4752"/>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Estimated→Confirmed Human Effort 확정</w:t>
            </w:r>
          </w:p>
        </w:tc>
        <w:tc>
          <w:tcPr>
            <w:tcW w:type="dxa" w:w="3744"/>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Employee, WorkAsset, Period</w:t>
            </w:r>
          </w:p>
        </w:tc>
      </w:tr>
      <w:tr>
        <w:tc>
          <w:tcPr>
            <w:tcW w:type="dxa" w:w="2232"/>
            <w:tcMar>
              <w:top w:w="45" w:type="dxa"/>
              <w:start w:w="45" w:type="dxa"/>
              <w:bottom w:w="45" w:type="dxa"/>
              <w:end w:w="45" w:type="dxa"/>
            </w:tcMar>
            <w:vAlign w:val="top"/>
          </w:tcPr>
          <w:p>
            <w:pPr>
              <w:spacing w:after="0" w:line="245" w:lineRule="auto"/>
            </w:pPr>
            <w:r>
              <w:rPr>
                <w:rFonts w:ascii="NanumSquare" w:hAnsi="NanumSquare" w:eastAsia="NanumSquare"/>
                <w:b/>
                <w:color w:val="333333"/>
                <w:sz w:val="12"/>
              </w:rPr>
              <w:t>EffortAllocation</w:t>
            </w:r>
          </w:p>
        </w:tc>
        <w:tc>
          <w:tcPr>
            <w:tcW w:type="dxa" w:w="1512"/>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WA</w:t>
            </w:r>
          </w:p>
        </w:tc>
        <w:tc>
          <w:tcPr>
            <w:tcW w:type="dxa" w:w="2016"/>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Entity</w:t>
            </w:r>
          </w:p>
        </w:tc>
        <w:tc>
          <w:tcPr>
            <w:tcW w:type="dxa" w:w="2232"/>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effort_allocation_id</w:t>
            </w:r>
          </w:p>
        </w:tc>
        <w:tc>
          <w:tcPr>
            <w:tcW w:type="dxa" w:w="4752"/>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하나의 WorkAsset이 여러 Project를 지원할 때 Effort Split</w:t>
            </w:r>
          </w:p>
        </w:tc>
        <w:tc>
          <w:tcPr>
            <w:tcW w:type="dxa" w:w="3744"/>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WorkAsset, Project</w:t>
            </w:r>
          </w:p>
        </w:tc>
      </w:tr>
      <w:tr>
        <w:tc>
          <w:tcPr>
            <w:tcW w:type="dxa" w:w="2232"/>
            <w:shd w:fill="F7F9FC"/>
            <w:tcMar>
              <w:top w:w="45" w:type="dxa"/>
              <w:start w:w="45" w:type="dxa"/>
              <w:bottom w:w="45" w:type="dxa"/>
              <w:end w:w="45" w:type="dxa"/>
            </w:tcMar>
            <w:vAlign w:val="top"/>
          </w:tcPr>
          <w:p>
            <w:pPr>
              <w:spacing w:after="0" w:line="245" w:lineRule="auto"/>
            </w:pPr>
            <w:r>
              <w:rPr>
                <w:rFonts w:ascii="NanumSquare" w:hAnsi="NanumSquare" w:eastAsia="NanumSquare"/>
                <w:b/>
                <w:color w:val="333333"/>
                <w:sz w:val="12"/>
              </w:rPr>
              <w:t>EvidenceSnapshot</w:t>
            </w:r>
          </w:p>
        </w:tc>
        <w:tc>
          <w:tcPr>
            <w:tcW w:type="dxa" w:w="1512"/>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WA</w:t>
            </w:r>
          </w:p>
        </w:tc>
        <w:tc>
          <w:tcPr>
            <w:tcW w:type="dxa" w:w="2016"/>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Immutable Snapshot</w:t>
            </w:r>
          </w:p>
        </w:tc>
        <w:tc>
          <w:tcPr>
            <w:tcW w:type="dxa" w:w="2232"/>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evidence_snapshot_id</w:t>
            </w:r>
          </w:p>
        </w:tc>
        <w:tc>
          <w:tcPr>
            <w:tcW w:type="dxa" w:w="4752"/>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보고/평가/노무배부 시점의 근거 Freeze</w:t>
            </w:r>
          </w:p>
        </w:tc>
        <w:tc>
          <w:tcPr>
            <w:tcW w:type="dxa" w:w="3744"/>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WorkAsset/Artifacts/Outcomes</w:t>
            </w:r>
          </w:p>
        </w:tc>
      </w:tr>
      <w:tr>
        <w:tc>
          <w:tcPr>
            <w:tcW w:type="dxa" w:w="2232"/>
            <w:tcMar>
              <w:top w:w="45" w:type="dxa"/>
              <w:start w:w="45" w:type="dxa"/>
              <w:bottom w:w="45" w:type="dxa"/>
              <w:end w:w="45" w:type="dxa"/>
            </w:tcMar>
            <w:vAlign w:val="top"/>
          </w:tcPr>
          <w:p>
            <w:pPr>
              <w:spacing w:after="0" w:line="245" w:lineRule="auto"/>
            </w:pPr>
            <w:r>
              <w:rPr>
                <w:rFonts w:ascii="NanumSquare" w:hAnsi="NanumSquare" w:eastAsia="NanumSquare"/>
                <w:b/>
                <w:color w:val="333333"/>
                <w:sz w:val="12"/>
              </w:rPr>
              <w:t>PeriodicWorkReport</w:t>
            </w:r>
          </w:p>
        </w:tc>
        <w:tc>
          <w:tcPr>
            <w:tcW w:type="dxa" w:w="1512"/>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WA</w:t>
            </w:r>
          </w:p>
        </w:tc>
        <w:tc>
          <w:tcPr>
            <w:tcW w:type="dxa" w:w="2016"/>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Versioned Entity</w:t>
            </w:r>
          </w:p>
        </w:tc>
        <w:tc>
          <w:tcPr>
            <w:tcW w:type="dxa" w:w="2232"/>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report_id + revision</w:t>
            </w:r>
          </w:p>
        </w:tc>
        <w:tc>
          <w:tcPr>
            <w:tcW w:type="dxa" w:w="4752"/>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일/주/월/분기 자동 Draft→Human Submit</w:t>
            </w:r>
          </w:p>
        </w:tc>
        <w:tc>
          <w:tcPr>
            <w:tcW w:type="dxa" w:w="3744"/>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2"/>
              </w:rPr>
              <w:t>Employee/Organization, WorkAsset</w:t>
            </w:r>
          </w:p>
        </w:tc>
      </w:tr>
      <w:tr>
        <w:tc>
          <w:tcPr>
            <w:tcW w:type="dxa" w:w="2623"/>
          </w:tcPr>
          <w:p>
            <w:r>
              <w:rPr>
                <w:rFonts w:ascii="Aptos" w:hAnsi="Aptos" w:eastAsia="Malgun Gothic"/>
                <w:sz w:val="16"/>
              </w:rPr>
              <w:t>AgentIdentity</w:t>
            </w:r>
          </w:p>
        </w:tc>
        <w:tc>
          <w:tcPr>
            <w:tcW w:type="dxa" w:w="2623"/>
          </w:tcPr>
          <w:p>
            <w:r>
              <w:rPr>
                <w:rFonts w:ascii="Aptos" w:hAnsi="Aptos" w:eastAsia="Malgun Gothic"/>
                <w:sz w:val="16"/>
              </w:rPr>
              <w:t>AE</w:t>
            </w:r>
          </w:p>
        </w:tc>
        <w:tc>
          <w:tcPr>
            <w:tcW w:type="dxa" w:w="2623"/>
          </w:tcPr>
          <w:p>
            <w:r>
              <w:rPr>
                <w:rFonts w:ascii="Aptos" w:hAnsi="Aptos" w:eastAsia="Malgun Gothic"/>
                <w:sz w:val="16"/>
              </w:rPr>
              <w:t>Aggregate Root</w:t>
            </w:r>
          </w:p>
        </w:tc>
        <w:tc>
          <w:tcPr>
            <w:tcW w:type="dxa" w:w="2623"/>
          </w:tcPr>
          <w:p>
            <w:r>
              <w:rPr>
                <w:rFonts w:ascii="Aptos" w:hAnsi="Aptos" w:eastAsia="Malgun Gothic"/>
                <w:sz w:val="16"/>
              </w:rPr>
              <w:t>tenant_id + agent_id</w:t>
            </w:r>
          </w:p>
        </w:tc>
        <w:tc>
          <w:tcPr>
            <w:tcW w:type="dxa" w:w="2623"/>
          </w:tcPr>
          <w:p>
            <w:r>
              <w:rPr>
                <w:rFonts w:ascii="Aptos" w:hAnsi="Aptos" w:eastAsia="Malgun Gothic"/>
                <w:sz w:val="16"/>
              </w:rPr>
              <w:t>IA/CA/PA/EA persistent logical identity/profile; PA project 1:1 invariant</w:t>
            </w:r>
          </w:p>
        </w:tc>
        <w:tc>
          <w:tcPr>
            <w:tcW w:type="dxa" w:w="2623"/>
          </w:tcPr>
          <w:p>
            <w:r>
              <w:rPr>
                <w:rFonts w:ascii="Aptos" w:hAnsi="Aptos" w:eastAsia="Malgun Gothic"/>
                <w:sz w:val="16"/>
              </w:rPr>
              <w:t>AgentExecution, Project, governance refs</w:t>
            </w:r>
          </w:p>
        </w:tc>
      </w:tr>
      <w:tr>
        <w:tc>
          <w:tcPr>
            <w:tcW w:type="dxa" w:w="2623"/>
          </w:tcPr>
          <w:p>
            <w:r>
              <w:rPr>
                <w:rFonts w:ascii="Aptos" w:hAnsi="Aptos" w:eastAsia="Malgun Gothic"/>
                <w:sz w:val="16"/>
              </w:rPr>
              <w:t>ApprovalWorkItem</w:t>
            </w:r>
          </w:p>
        </w:tc>
        <w:tc>
          <w:tcPr>
            <w:tcW w:type="dxa" w:w="2623"/>
          </w:tcPr>
          <w:p>
            <w:r>
              <w:rPr>
                <w:rFonts w:ascii="Aptos" w:hAnsi="Aptos" w:eastAsia="Malgun Gothic"/>
                <w:sz w:val="16"/>
              </w:rPr>
              <w:t>WC</w:t>
            </w:r>
          </w:p>
        </w:tc>
        <w:tc>
          <w:tcPr>
            <w:tcW w:type="dxa" w:w="2623"/>
          </w:tcPr>
          <w:p>
            <w:r>
              <w:rPr>
                <w:rFonts w:ascii="Aptos" w:hAnsi="Aptos" w:eastAsia="Malgun Gothic"/>
                <w:sz w:val="16"/>
              </w:rPr>
              <w:t>Aggregate Root</w:t>
            </w:r>
          </w:p>
        </w:tc>
        <w:tc>
          <w:tcPr>
            <w:tcW w:type="dxa" w:w="2623"/>
          </w:tcPr>
          <w:p>
            <w:r>
              <w:rPr>
                <w:rFonts w:ascii="Aptos" w:hAnsi="Aptos" w:eastAsia="Malgun Gothic"/>
                <w:sz w:val="16"/>
              </w:rPr>
              <w:t>approval_work_item_id</w:t>
            </w:r>
          </w:p>
        </w:tc>
        <w:tc>
          <w:tcPr>
            <w:tcW w:type="dxa" w:w="2623"/>
          </w:tcPr>
          <w:p>
            <w:r>
              <w:rPr>
                <w:rFonts w:ascii="Aptos" w:hAnsi="Aptos" w:eastAsia="Malgun Gothic"/>
                <w:sz w:val="16"/>
              </w:rPr>
              <w:t>Human approval workflow/routing/decision lifecycle; NSL binding metadata immutable</w:t>
            </w:r>
          </w:p>
        </w:tc>
        <w:tc>
          <w:tcPr>
            <w:tcW w:type="dxa" w:w="2623"/>
          </w:tcPr>
          <w:p>
            <w:r>
              <w:rPr>
                <w:rFonts w:ascii="Aptos" w:hAnsi="Aptos" w:eastAsia="Malgun Gothic"/>
                <w:sz w:val="16"/>
              </w:rPr>
              <w:t>AgentExecution/NSLExecution, approver, EOS BusinessApproval ref</w:t>
            </w:r>
          </w:p>
        </w:tc>
      </w:tr>
      <w:tr>
        <w:tc>
          <w:tcPr>
            <w:tcW w:type="dxa" w:w="2623"/>
          </w:tcPr>
          <w:p>
            <w:r>
              <w:rPr>
                <w:rFonts w:ascii="Aptos" w:hAnsi="Aptos" w:eastAsia="Malgun Gothic"/>
                <w:sz w:val="16"/>
              </w:rPr>
              <w:t>ScheduleSpec</w:t>
            </w:r>
          </w:p>
        </w:tc>
        <w:tc>
          <w:tcPr>
            <w:tcW w:type="dxa" w:w="2623"/>
          </w:tcPr>
          <w:p>
            <w:r>
              <w:rPr>
                <w:rFonts w:ascii="Aptos" w:hAnsi="Aptos" w:eastAsia="Malgun Gothic"/>
                <w:sz w:val="16"/>
              </w:rPr>
              <w:t>WC</w:t>
            </w:r>
          </w:p>
        </w:tc>
        <w:tc>
          <w:tcPr>
            <w:tcW w:type="dxa" w:w="2623"/>
          </w:tcPr>
          <w:p>
            <w:r>
              <w:rPr>
                <w:rFonts w:ascii="Aptos" w:hAnsi="Aptos" w:eastAsia="Malgun Gothic"/>
                <w:sz w:val="16"/>
              </w:rPr>
              <w:t>Aggregate Root</w:t>
            </w:r>
          </w:p>
        </w:tc>
        <w:tc>
          <w:tcPr>
            <w:tcW w:type="dxa" w:w="2623"/>
          </w:tcPr>
          <w:p>
            <w:r>
              <w:rPr>
                <w:rFonts w:ascii="Aptos" w:hAnsi="Aptos" w:eastAsia="Malgun Gothic"/>
                <w:sz w:val="16"/>
              </w:rPr>
              <w:t>tenant_id + schedule_id</w:t>
            </w:r>
          </w:p>
        </w:tc>
        <w:tc>
          <w:tcPr>
            <w:tcW w:type="dxa" w:w="2623"/>
          </w:tcPr>
          <w:p>
            <w:r>
              <w:rPr>
                <w:rFonts w:ascii="Aptos" w:hAnsi="Aptos" w:eastAsia="Malgun Gothic"/>
                <w:sz w:val="16"/>
              </w:rPr>
              <w:t>Durable recurring work definition/policy</w:t>
            </w:r>
          </w:p>
        </w:tc>
        <w:tc>
          <w:tcPr>
            <w:tcW w:type="dxa" w:w="2623"/>
          </w:tcPr>
          <w:p>
            <w:r>
              <w:rPr>
                <w:rFonts w:ascii="Aptos" w:hAnsi="Aptos" w:eastAsia="Malgun Gothic"/>
                <w:sz w:val="16"/>
              </w:rPr>
              <w:t>ScheduleOccurrence, Project, WorkItem template</w:t>
            </w:r>
          </w:p>
        </w:tc>
      </w:tr>
      <w:tr>
        <w:tc>
          <w:tcPr>
            <w:tcW w:type="dxa" w:w="2623"/>
          </w:tcPr>
          <w:p>
            <w:r>
              <w:rPr>
                <w:rFonts w:ascii="Aptos" w:hAnsi="Aptos" w:eastAsia="Malgun Gothic"/>
                <w:sz w:val="16"/>
              </w:rPr>
              <w:t>ScheduleOccurrence</w:t>
            </w:r>
          </w:p>
        </w:tc>
        <w:tc>
          <w:tcPr>
            <w:tcW w:type="dxa" w:w="2623"/>
          </w:tcPr>
          <w:p>
            <w:r>
              <w:rPr>
                <w:rFonts w:ascii="Aptos" w:hAnsi="Aptos" w:eastAsia="Malgun Gothic"/>
                <w:sz w:val="16"/>
              </w:rPr>
              <w:t>WC</w:t>
            </w:r>
          </w:p>
        </w:tc>
        <w:tc>
          <w:tcPr>
            <w:tcW w:type="dxa" w:w="2623"/>
          </w:tcPr>
          <w:p>
            <w:r>
              <w:rPr>
                <w:rFonts w:ascii="Aptos" w:hAnsi="Aptos" w:eastAsia="Malgun Gothic"/>
                <w:sz w:val="16"/>
              </w:rPr>
              <w:t>Runtime/History Entity</w:t>
            </w:r>
          </w:p>
        </w:tc>
        <w:tc>
          <w:tcPr>
            <w:tcW w:type="dxa" w:w="2623"/>
          </w:tcPr>
          <w:p>
            <w:r>
              <w:rPr>
                <w:rFonts w:ascii="Aptos" w:hAnsi="Aptos" w:eastAsia="Malgun Gothic"/>
                <w:sz w:val="16"/>
              </w:rPr>
              <w:t>tenant_id + schedule_id + nominal_time</w:t>
            </w:r>
          </w:p>
        </w:tc>
        <w:tc>
          <w:tcPr>
            <w:tcW w:type="dxa" w:w="2623"/>
          </w:tcPr>
          <w:p>
            <w:r>
              <w:rPr>
                <w:rFonts w:ascii="Aptos" w:hAnsi="Aptos" w:eastAsia="Malgun Gothic"/>
                <w:sz w:val="16"/>
              </w:rPr>
              <w:t>One nominal schedule occurrence and idempotent WorkItem materialization</w:t>
            </w:r>
          </w:p>
        </w:tc>
        <w:tc>
          <w:tcPr>
            <w:tcW w:type="dxa" w:w="2623"/>
          </w:tcPr>
          <w:p>
            <w:r>
              <w:rPr>
                <w:rFonts w:ascii="Aptos" w:hAnsi="Aptos" w:eastAsia="Malgun Gothic"/>
                <w:sz w:val="16"/>
              </w:rPr>
              <w:t>ScheduleSpec, WorkItem</w:t>
            </w:r>
          </w:p>
        </w:tc>
      </w:tr>
      <w:tr>
        <w:tc>
          <w:tcPr>
            <w:tcW w:type="dxa" w:w="2623"/>
          </w:tcPr>
          <w:p>
            <w:r>
              <w:rPr>
                <w:rFonts w:ascii="Aptos" w:hAnsi="Aptos" w:eastAsia="Malgun Gothic"/>
                <w:sz w:val="16"/>
              </w:rPr>
              <w:t>NSPPackage</w:t>
            </w:r>
          </w:p>
        </w:tc>
        <w:tc>
          <w:tcPr>
            <w:tcW w:type="dxa" w:w="2623"/>
          </w:tcPr>
          <w:p>
            <w:r>
              <w:rPr>
                <w:rFonts w:ascii="Aptos" w:hAnsi="Aptos" w:eastAsia="Malgun Gothic"/>
                <w:sz w:val="16"/>
              </w:rPr>
              <w:t>Skill Artifact Registry</w:t>
            </w:r>
          </w:p>
        </w:tc>
        <w:tc>
          <w:tcPr>
            <w:tcW w:type="dxa" w:w="2623"/>
          </w:tcPr>
          <w:p>
            <w:r>
              <w:rPr>
                <w:rFonts w:ascii="Aptos" w:hAnsi="Aptos" w:eastAsia="Malgun Gothic"/>
                <w:sz w:val="16"/>
              </w:rPr>
              <w:t>Versioned Artifact</w:t>
            </w:r>
          </w:p>
        </w:tc>
        <w:tc>
          <w:tcPr>
            <w:tcW w:type="dxa" w:w="2623"/>
          </w:tcPr>
          <w:p>
            <w:r>
              <w:rPr>
                <w:rFonts w:ascii="Aptos" w:hAnsi="Aptos" w:eastAsia="Malgun Gothic"/>
                <w:sz w:val="16"/>
              </w:rPr>
              <w:t>package_ref + exact_version + package_hash</w:t>
            </w:r>
          </w:p>
        </w:tc>
        <w:tc>
          <w:tcPr>
            <w:tcW w:type="dxa" w:w="2623"/>
          </w:tcPr>
          <w:p>
            <w:r>
              <w:rPr>
                <w:rFonts w:ascii="Aptos" w:hAnsi="Aptos" w:eastAsia="Malgun Gothic"/>
                <w:sz w:val="16"/>
              </w:rPr>
              <w:t>Signed Skill package governed by AG and verified by Skill Artifact Gateway</w:t>
            </w:r>
          </w:p>
        </w:tc>
        <w:tc>
          <w:tcPr>
            <w:tcW w:type="dxa" w:w="2623"/>
          </w:tcPr>
          <w:p>
            <w:r>
              <w:rPr>
                <w:rFonts w:ascii="Aptos" w:hAnsi="Aptos" w:eastAsia="Malgun Gothic"/>
                <w:sz w:val="16"/>
              </w:rPr>
              <w:t>Skill semantic artifact, Publisher, SigningKey</w:t>
            </w:r>
          </w:p>
        </w:tc>
      </w:tr>
    </w:tbl>
    <w:p>
      <w:pPr>
        <w:sectPr>
          <w:pgSz w:w="16834" w:h="11909" w:orient="landscape"/>
          <w:pgMar w:top="518" w:right="547" w:bottom="605" w:left="547" w:header="720" w:footer="720" w:gutter="0"/>
          <w:cols w:space="720"/>
          <w:docGrid w:linePitch="360"/>
        </w:sectPr>
      </w:pPr>
    </w:p>
    <w:p>
      <w:pPr>
        <w:spacing w:before="220" w:after="120"/>
        <w:pBdr>
          <w:bottom w:val="single" w:sz="8" w:space="3" w:color="2F5597"/>
        </w:pBdr>
      </w:pPr>
      <w:r>
        <w:rPr>
          <w:rFonts w:ascii="NanumSquare" w:hAnsi="NanumSquare" w:eastAsia="NanumSquare"/>
          <w:b/>
          <w:color w:val="17365D"/>
          <w:sz w:val="30"/>
        </w:rPr>
        <w:t>5. Core Relationship Model</w:t>
      </w:r>
    </w:p>
    <w:tbl>
      <w:tblPr>
        <w:tblStyle w:val="TableGrid"/>
        <w:tblW w:type="auto" w:w="0"/>
        <w:jc w:val="center"/>
        <w:tblLook w:firstColumn="1" w:firstRow="1" w:lastColumn="0" w:lastRow="0" w:noHBand="0" w:noVBand="1" w:val="04A0"/>
      </w:tblPr>
      <w:tblGrid>
        <w:gridCol w:w="5061"/>
        <w:gridCol w:w="5061"/>
      </w:tblGrid>
      <w:tr>
        <w:trPr>
          <w:tblHeader w:val="true"/>
        </w:trPr>
        <w:tc>
          <w:tcPr>
            <w:tcW w:type="dxa" w:w="4680"/>
            <w:shd w:fill="17365D"/>
            <w:tcMar>
              <w:top w:w="50" w:type="dxa"/>
              <w:start w:w="48" w:type="dxa"/>
              <w:bottom w:w="50" w:type="dxa"/>
              <w:end w:w="48" w:type="dxa"/>
            </w:tcMar>
            <w:vAlign w:val="center"/>
          </w:tcPr>
          <w:p>
            <w:pPr>
              <w:spacing w:after="0"/>
              <w:jc w:val="center"/>
            </w:pPr>
            <w:r>
              <w:rPr>
                <w:rFonts w:ascii="NanumSquare" w:hAnsi="NanumSquare" w:eastAsia="NanumSquare"/>
                <w:b/>
                <w:color w:val="FFFFFF"/>
                <w:sz w:val="16"/>
              </w:rPr>
              <w:t>Relationship</w:t>
            </w:r>
          </w:p>
        </w:tc>
        <w:tc>
          <w:tcPr>
            <w:tcW w:type="dxa" w:w="5688"/>
            <w:shd w:fill="17365D"/>
            <w:tcMar>
              <w:top w:w="50" w:type="dxa"/>
              <w:start w:w="48" w:type="dxa"/>
              <w:bottom w:w="50" w:type="dxa"/>
              <w:end w:w="48" w:type="dxa"/>
            </w:tcMar>
            <w:vAlign w:val="center"/>
          </w:tcPr>
          <w:p>
            <w:pPr>
              <w:spacing w:after="0"/>
              <w:jc w:val="center"/>
            </w:pPr>
            <w:r>
              <w:rPr>
                <w:rFonts w:ascii="NanumSquare" w:hAnsi="NanumSquare" w:eastAsia="NanumSquare"/>
                <w:b/>
                <w:color w:val="FFFFFF"/>
                <w:sz w:val="16"/>
              </w:rPr>
              <w:t>Cardinality / Rule</w:t>
            </w:r>
          </w:p>
        </w:tc>
      </w:tr>
      <w:tr>
        <w:tc>
          <w:tcPr>
            <w:tcW w:type="dxa" w:w="4680"/>
            <w:tcMar>
              <w:top w:w="45" w:type="dxa"/>
              <w:start w:w="45" w:type="dxa"/>
              <w:bottom w:w="45" w:type="dxa"/>
              <w:end w:w="45" w:type="dxa"/>
            </w:tcMar>
            <w:vAlign w:val="top"/>
          </w:tcPr>
          <w:p>
            <w:pPr>
              <w:spacing w:after="0" w:line="245" w:lineRule="auto"/>
            </w:pPr>
            <w:r>
              <w:rPr>
                <w:rFonts w:ascii="NanumSquare" w:hAnsi="NanumSquare" w:eastAsia="NanumSquare"/>
                <w:b/>
                <w:color w:val="333333"/>
                <w:sz w:val="16"/>
              </w:rPr>
              <w:t>Employee ↔ CoworkerAgentProfile</w:t>
            </w:r>
          </w:p>
        </w:tc>
        <w:tc>
          <w:tcPr>
            <w:tcW w:type="dxa" w:w="5688"/>
            <w:tcMar>
              <w:top w:w="45" w:type="dxa"/>
              <w:start w:w="45" w:type="dxa"/>
              <w:bottom w:w="45" w:type="dxa"/>
              <w:end w:w="45" w:type="dxa"/>
            </w:tcMar>
            <w:vAlign w:val="top"/>
          </w:tcPr>
          <w:p>
            <w:r>
              <w:t>Employee 1 : 0..1 Active employee-bound CA security profile; PA/EA/IA identities are separate AE AgentIdentity objects</w:t>
            </w:r>
          </w:p>
        </w:tc>
      </w:tr>
      <w:tr>
        <w:tc>
          <w:tcPr>
            <w:tcW w:type="dxa" w:w="4680"/>
            <w:shd w:fill="F7F9FC"/>
            <w:tcMar>
              <w:top w:w="45" w:type="dxa"/>
              <w:start w:w="45" w:type="dxa"/>
              <w:bottom w:w="45" w:type="dxa"/>
              <w:end w:w="45" w:type="dxa"/>
            </w:tcMar>
            <w:vAlign w:val="top"/>
          </w:tcPr>
          <w:p>
            <w:pPr>
              <w:spacing w:after="0" w:line="245" w:lineRule="auto"/>
            </w:pPr>
            <w:r>
              <w:rPr>
                <w:rFonts w:ascii="NanumSquare" w:hAnsi="NanumSquare" w:eastAsia="NanumSquare"/>
                <w:b/>
                <w:color w:val="333333"/>
                <w:sz w:val="16"/>
              </w:rPr>
              <w:t>CoworkerAgentProfile ↔ RoleBinding</w:t>
            </w:r>
          </w:p>
        </w:tc>
        <w:tc>
          <w:tcPr>
            <w:tcW w:type="dxa" w:w="5688"/>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6"/>
              </w:rPr>
              <w:t>1 : N effective-dated bindings</w:t>
            </w:r>
          </w:p>
        </w:tc>
      </w:tr>
      <w:tr>
        <w:tc>
          <w:tcPr>
            <w:tcW w:type="dxa" w:w="4680"/>
            <w:tcMar>
              <w:top w:w="45" w:type="dxa"/>
              <w:start w:w="45" w:type="dxa"/>
              <w:bottom w:w="45" w:type="dxa"/>
              <w:end w:w="45" w:type="dxa"/>
            </w:tcMar>
            <w:vAlign w:val="top"/>
          </w:tcPr>
          <w:p>
            <w:r>
              <w:t>AgentIdentity ↔ AgentExecution</w:t>
            </w:r>
          </w:p>
        </w:tc>
        <w:tc>
          <w:tcPr>
            <w:tcW w:type="dxa" w:w="5688"/>
            <w:tcMar>
              <w:top w:w="45" w:type="dxa"/>
              <w:start w:w="45" w:type="dxa"/>
              <w:bottom w:w="45" w:type="dxa"/>
              <w:end w:w="45" w:type="dxa"/>
            </w:tcMar>
            <w:vAlign w:val="top"/>
          </w:tcPr>
          <w:p>
            <w:r>
              <w:t>1 : N; IA/CA/PA/EA logical Agent identity to execution instances</w:t>
            </w:r>
          </w:p>
        </w:tc>
      </w:tr>
      <w:tr>
        <w:tc>
          <w:tcPr>
            <w:tcW w:type="dxa" w:w="4680"/>
            <w:shd w:fill="F7F9FC"/>
            <w:tcMar>
              <w:top w:w="45" w:type="dxa"/>
              <w:start w:w="45" w:type="dxa"/>
              <w:bottom w:w="45" w:type="dxa"/>
              <w:end w:w="45" w:type="dxa"/>
            </w:tcMar>
            <w:vAlign w:val="top"/>
          </w:tcPr>
          <w:p>
            <w:pPr>
              <w:spacing w:after="0" w:line="245" w:lineRule="auto"/>
            </w:pPr>
            <w:r>
              <w:rPr>
                <w:rFonts w:ascii="NanumSquare" w:hAnsi="NanumSquare" w:eastAsia="NanumSquare"/>
                <w:b/>
                <w:color w:val="333333"/>
                <w:sz w:val="16"/>
              </w:rPr>
              <w:t>AgentExecution ↔ WorkIntent</w:t>
            </w:r>
          </w:p>
        </w:tc>
        <w:tc>
          <w:tcPr>
            <w:tcW w:type="dxa" w:w="5688"/>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6"/>
              </w:rPr>
              <w:t>1 : 1 canonical intent snapshot per interpretation cycle</w:t>
            </w:r>
          </w:p>
        </w:tc>
      </w:tr>
      <w:tr>
        <w:tc>
          <w:tcPr>
            <w:tcW w:type="dxa" w:w="4680"/>
            <w:tcMar>
              <w:top w:w="45" w:type="dxa"/>
              <w:start w:w="45" w:type="dxa"/>
              <w:bottom w:w="45" w:type="dxa"/>
              <w:end w:w="45" w:type="dxa"/>
            </w:tcMar>
            <w:vAlign w:val="top"/>
          </w:tcPr>
          <w:p>
            <w:pPr>
              <w:spacing w:after="0" w:line="245" w:lineRule="auto"/>
            </w:pPr>
            <w:r>
              <w:rPr>
                <w:rFonts w:ascii="NanumSquare" w:hAnsi="NanumSquare" w:eastAsia="NanumSquare"/>
                <w:b/>
                <w:color w:val="333333"/>
                <w:sz w:val="16"/>
              </w:rPr>
              <w:t>AgentExecution ↔ AgentPlan</w:t>
            </w:r>
          </w:p>
        </w:tc>
        <w:tc>
          <w:tcPr>
            <w:tcW w:type="dxa" w:w="5688"/>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6"/>
              </w:rPr>
              <w:t>1 : N versioned plans; only one active version per execution</w:t>
            </w:r>
          </w:p>
        </w:tc>
      </w:tr>
      <w:tr>
        <w:tc>
          <w:tcPr>
            <w:tcW w:type="dxa" w:w="4680"/>
            <w:shd w:fill="F7F9FC"/>
            <w:tcMar>
              <w:top w:w="45" w:type="dxa"/>
              <w:start w:w="45" w:type="dxa"/>
              <w:bottom w:w="45" w:type="dxa"/>
              <w:end w:w="45" w:type="dxa"/>
            </w:tcMar>
            <w:vAlign w:val="top"/>
          </w:tcPr>
          <w:p>
            <w:pPr>
              <w:spacing w:after="0" w:line="245" w:lineRule="auto"/>
            </w:pPr>
            <w:r>
              <w:rPr>
                <w:rFonts w:ascii="NanumSquare" w:hAnsi="NanumSquare" w:eastAsia="NanumSquare"/>
                <w:b/>
                <w:color w:val="333333"/>
                <w:sz w:val="16"/>
              </w:rPr>
              <w:t>AgentPlan ↔ PlanStep</w:t>
            </w:r>
          </w:p>
        </w:tc>
        <w:tc>
          <w:tcPr>
            <w:tcW w:type="dxa" w:w="5688"/>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6"/>
              </w:rPr>
              <w:t>1 : N immutable steps</w:t>
            </w:r>
          </w:p>
        </w:tc>
      </w:tr>
      <w:tr>
        <w:tc>
          <w:tcPr>
            <w:tcW w:type="dxa" w:w="4680"/>
            <w:tcMar>
              <w:top w:w="45" w:type="dxa"/>
              <w:start w:w="45" w:type="dxa"/>
              <w:bottom w:w="45" w:type="dxa"/>
              <w:end w:w="45" w:type="dxa"/>
            </w:tcMar>
            <w:vAlign w:val="top"/>
          </w:tcPr>
          <w:p>
            <w:pPr>
              <w:spacing w:after="0" w:line="245" w:lineRule="auto"/>
            </w:pPr>
            <w:r>
              <w:rPr>
                <w:rFonts w:ascii="NanumSquare" w:hAnsi="NanumSquare" w:eastAsia="NanumSquare"/>
                <w:b/>
                <w:color w:val="333333"/>
                <w:sz w:val="16"/>
              </w:rPr>
              <w:t>PlanStep ↔ PlanStepExecution</w:t>
            </w:r>
          </w:p>
        </w:tc>
        <w:tc>
          <w:tcPr>
            <w:tcW w:type="dxa" w:w="5688"/>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6"/>
              </w:rPr>
              <w:t>1 : N attempts/retries possible</w:t>
            </w:r>
          </w:p>
        </w:tc>
      </w:tr>
      <w:tr>
        <w:tc>
          <w:tcPr>
            <w:tcW w:type="dxa" w:w="4680"/>
            <w:shd w:fill="F7F9FC"/>
            <w:tcMar>
              <w:top w:w="45" w:type="dxa"/>
              <w:start w:w="45" w:type="dxa"/>
              <w:bottom w:w="45" w:type="dxa"/>
              <w:end w:w="45" w:type="dxa"/>
            </w:tcMar>
            <w:vAlign w:val="top"/>
          </w:tcPr>
          <w:p>
            <w:pPr>
              <w:spacing w:after="0" w:line="245" w:lineRule="auto"/>
            </w:pPr>
            <w:r>
              <w:rPr>
                <w:rFonts w:ascii="NanumSquare" w:hAnsi="NanumSquare" w:eastAsia="NanumSquare"/>
                <w:b/>
                <w:color w:val="333333"/>
                <w:sz w:val="16"/>
              </w:rPr>
              <w:t>WorkItem ↔ AgentExecution</w:t>
            </w:r>
          </w:p>
        </w:tc>
        <w:tc>
          <w:tcPr>
            <w:tcW w:type="dxa" w:w="5688"/>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6"/>
              </w:rPr>
              <w:t>1 : N; a WorkItem may be retried/revised/delegated</w:t>
            </w:r>
          </w:p>
        </w:tc>
      </w:tr>
      <w:tr>
        <w:tc>
          <w:tcPr>
            <w:tcW w:type="dxa" w:w="4680"/>
            <w:tcMar>
              <w:top w:w="45" w:type="dxa"/>
              <w:start w:w="45" w:type="dxa"/>
              <w:bottom w:w="45" w:type="dxa"/>
              <w:end w:w="45" w:type="dxa"/>
            </w:tcMar>
            <w:vAlign w:val="top"/>
          </w:tcPr>
          <w:p>
            <w:pPr>
              <w:spacing w:after="0" w:line="245" w:lineRule="auto"/>
            </w:pPr>
            <w:r>
              <w:rPr>
                <w:rFonts w:ascii="NanumSquare" w:hAnsi="NanumSquare" w:eastAsia="NanumSquare"/>
                <w:b/>
                <w:color w:val="333333"/>
                <w:sz w:val="16"/>
              </w:rPr>
              <w:t>DELEGATE_WORK PlanStep ↔ Child WorkItem</w:t>
            </w:r>
          </w:p>
        </w:tc>
        <w:tc>
          <w:tcPr>
            <w:tcW w:type="dxa" w:w="5688"/>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6"/>
              </w:rPr>
              <w:t>0..1 generated Child WorkItem per delegation attempt</w:t>
            </w:r>
          </w:p>
        </w:tc>
      </w:tr>
      <w:tr>
        <w:tc>
          <w:tcPr>
            <w:tcW w:type="dxa" w:w="4680"/>
            <w:shd w:fill="F7F9FC"/>
            <w:tcMar>
              <w:top w:w="45" w:type="dxa"/>
              <w:start w:w="45" w:type="dxa"/>
              <w:bottom w:w="45" w:type="dxa"/>
              <w:end w:w="45" w:type="dxa"/>
            </w:tcMar>
            <w:vAlign w:val="top"/>
          </w:tcPr>
          <w:p>
            <w:pPr>
              <w:spacing w:after="0" w:line="245" w:lineRule="auto"/>
            </w:pPr>
            <w:r>
              <w:rPr>
                <w:rFonts w:ascii="NanumSquare" w:hAnsi="NanumSquare" w:eastAsia="NanumSquare"/>
                <w:b/>
                <w:color w:val="333333"/>
                <w:sz w:val="16"/>
              </w:rPr>
              <w:t>WorkItem ↔ WorkAssignment/Result/Relation</w:t>
            </w:r>
          </w:p>
        </w:tc>
        <w:tc>
          <w:tcPr>
            <w:tcW w:type="dxa" w:w="5688"/>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6"/>
              </w:rPr>
              <w:t>1 : N</w:t>
            </w:r>
          </w:p>
        </w:tc>
      </w:tr>
      <w:tr>
        <w:tc>
          <w:tcPr>
            <w:tcW w:type="dxa" w:w="4680"/>
            <w:tcMar>
              <w:top w:w="45" w:type="dxa"/>
              <w:start w:w="45" w:type="dxa"/>
              <w:bottom w:w="45" w:type="dxa"/>
              <w:end w:w="45" w:type="dxa"/>
            </w:tcMar>
            <w:vAlign w:val="top"/>
          </w:tcPr>
          <w:p>
            <w:pPr>
              <w:spacing w:after="0" w:line="245" w:lineRule="auto"/>
            </w:pPr>
            <w:r>
              <w:rPr>
                <w:rFonts w:ascii="NanumSquare" w:hAnsi="NanumSquare" w:eastAsia="NanumSquare"/>
                <w:b/>
                <w:color w:val="333333"/>
                <w:sz w:val="16"/>
              </w:rPr>
              <w:t>PlanTemplate ↔ PlanExecutionRecord</w:t>
            </w:r>
          </w:p>
        </w:tc>
        <w:tc>
          <w:tcPr>
            <w:tcW w:type="dxa" w:w="5688"/>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6"/>
              </w:rPr>
              <w:t>1 version : N runs/evidence</w:t>
            </w:r>
          </w:p>
        </w:tc>
      </w:tr>
      <w:tr>
        <w:tc>
          <w:tcPr>
            <w:tcW w:type="dxa" w:w="4680"/>
            <w:shd w:fill="F7F9FC"/>
            <w:tcMar>
              <w:top w:w="45" w:type="dxa"/>
              <w:start w:w="45" w:type="dxa"/>
              <w:bottom w:w="45" w:type="dxa"/>
              <w:end w:w="45" w:type="dxa"/>
            </w:tcMar>
            <w:vAlign w:val="top"/>
          </w:tcPr>
          <w:p>
            <w:pPr>
              <w:spacing w:after="0" w:line="245" w:lineRule="auto"/>
            </w:pPr>
            <w:r>
              <w:rPr>
                <w:rFonts w:ascii="NanumSquare" w:hAnsi="NanumSquare" w:eastAsia="NanumSquare"/>
                <w:b/>
                <w:color w:val="333333"/>
                <w:sz w:val="16"/>
              </w:rPr>
              <w:t>PlanRoutingBinding ↔ PlanTemplate</w:t>
            </w:r>
          </w:p>
        </w:tc>
        <w:tc>
          <w:tcPr>
            <w:tcW w:type="dxa" w:w="5688"/>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6"/>
              </w:rPr>
              <w:t>N bindings : 1 target template version</w:t>
            </w:r>
          </w:p>
        </w:tc>
      </w:tr>
      <w:tr>
        <w:tc>
          <w:tcPr>
            <w:tcW w:type="dxa" w:w="4680"/>
            <w:tcMar>
              <w:top w:w="45" w:type="dxa"/>
              <w:start w:w="45" w:type="dxa"/>
              <w:bottom w:w="45" w:type="dxa"/>
              <w:end w:w="45" w:type="dxa"/>
            </w:tcMar>
            <w:vAlign w:val="top"/>
          </w:tcPr>
          <w:p>
            <w:pPr>
              <w:spacing w:after="0" w:line="245" w:lineRule="auto"/>
            </w:pPr>
            <w:r>
              <w:rPr>
                <w:rFonts w:ascii="NanumSquare" w:hAnsi="NanumSquare" w:eastAsia="NanumSquare"/>
                <w:b/>
                <w:color w:val="333333"/>
                <w:sz w:val="16"/>
              </w:rPr>
              <w:t>NVTProject ↔ Project</w:t>
            </w:r>
          </w:p>
        </w:tc>
        <w:tc>
          <w:tcPr>
            <w:tcW w:type="dxa" w:w="5688"/>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6"/>
              </w:rPr>
              <w:t>NVT 1:N Mother; Mother 1:N Child</w:t>
            </w:r>
          </w:p>
        </w:tc>
      </w:tr>
      <w:tr>
        <w:tc>
          <w:tcPr>
            <w:tcW w:type="dxa" w:w="4680"/>
            <w:shd w:fill="F7F9FC"/>
            <w:tcMar>
              <w:top w:w="45" w:type="dxa"/>
              <w:start w:w="45" w:type="dxa"/>
              <w:bottom w:w="45" w:type="dxa"/>
              <w:end w:w="45" w:type="dxa"/>
            </w:tcMar>
            <w:vAlign w:val="top"/>
          </w:tcPr>
          <w:p>
            <w:pPr>
              <w:spacing w:after="0" w:line="245" w:lineRule="auto"/>
            </w:pPr>
            <w:r>
              <w:rPr>
                <w:rFonts w:ascii="NanumSquare" w:hAnsi="NanumSquare" w:eastAsia="NanumSquare"/>
                <w:b/>
                <w:color w:val="333333"/>
                <w:sz w:val="16"/>
              </w:rPr>
              <w:t>WorkAsset ↔ WorkActivity</w:t>
            </w:r>
          </w:p>
        </w:tc>
        <w:tc>
          <w:tcPr>
            <w:tcW w:type="dxa" w:w="5688"/>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6"/>
              </w:rPr>
              <w:t>1:N or M:N via link/projection depending final DD</w:t>
            </w:r>
          </w:p>
        </w:tc>
      </w:tr>
      <w:tr>
        <w:tc>
          <w:tcPr>
            <w:tcW w:type="dxa" w:w="4680"/>
            <w:tcMar>
              <w:top w:w="45" w:type="dxa"/>
              <w:start w:w="45" w:type="dxa"/>
              <w:bottom w:w="45" w:type="dxa"/>
              <w:end w:w="45" w:type="dxa"/>
            </w:tcMar>
            <w:vAlign w:val="top"/>
          </w:tcPr>
          <w:p>
            <w:pPr>
              <w:spacing w:after="0" w:line="245" w:lineRule="auto"/>
            </w:pPr>
            <w:r>
              <w:rPr>
                <w:rFonts w:ascii="NanumSquare" w:hAnsi="NanumSquare" w:eastAsia="NanumSquare"/>
                <w:b/>
                <w:color w:val="333333"/>
                <w:sz w:val="16"/>
              </w:rPr>
              <w:t>WorkAsset ↔ ProjectAttribution</w:t>
            </w:r>
          </w:p>
        </w:tc>
        <w:tc>
          <w:tcPr>
            <w:tcW w:type="dxa" w:w="5688"/>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6"/>
              </w:rPr>
              <w:t>1:N project attribution entries</w:t>
            </w:r>
          </w:p>
        </w:tc>
      </w:tr>
      <w:tr>
        <w:tc>
          <w:tcPr>
            <w:tcW w:type="dxa" w:w="4680"/>
            <w:shd w:fill="F7F9FC"/>
            <w:tcMar>
              <w:top w:w="45" w:type="dxa"/>
              <w:start w:w="45" w:type="dxa"/>
              <w:bottom w:w="45" w:type="dxa"/>
              <w:end w:w="45" w:type="dxa"/>
            </w:tcMar>
            <w:vAlign w:val="top"/>
          </w:tcPr>
          <w:p>
            <w:pPr>
              <w:spacing w:after="0" w:line="245" w:lineRule="auto"/>
            </w:pPr>
            <w:r>
              <w:rPr>
                <w:rFonts w:ascii="NanumSquare" w:hAnsi="NanumSquare" w:eastAsia="NanumSquare"/>
                <w:b/>
                <w:color w:val="333333"/>
                <w:sz w:val="16"/>
              </w:rPr>
              <w:t>HumanEffortConfirmation → LaborAllocation</w:t>
            </w:r>
          </w:p>
        </w:tc>
        <w:tc>
          <w:tcPr>
            <w:tcW w:type="dxa" w:w="5688"/>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6"/>
              </w:rPr>
              <w:t>Confirmed/frozen evidence required before cost posting</w:t>
            </w:r>
          </w:p>
        </w:tc>
      </w:tr>
      <w:tr>
        <w:tc>
          <w:tcPr>
            <w:tcW w:type="dxa" w:w="5061"/>
          </w:tcPr>
          <w:p>
            <w:r>
              <w:rPr>
                <w:rFonts w:ascii="Aptos" w:hAnsi="Aptos" w:eastAsia="Malgun Gothic"/>
                <w:sz w:val="16"/>
              </w:rPr>
              <w:t>Project ↔ Project Agent(PA)</w:t>
            </w:r>
          </w:p>
        </w:tc>
        <w:tc>
          <w:tcPr>
            <w:tcW w:type="dxa" w:w="5061"/>
          </w:tcPr>
          <w:p>
            <w:r>
              <w:rPr>
                <w:rFonts w:ascii="Aptos" w:hAnsi="Aptos" w:eastAsia="Malgun Gothic"/>
                <w:sz w:val="16"/>
              </w:rPr>
              <w:t>Project 1 : 0..1 active PA per tenant/project baseline; PA identity is AE-owned</w:t>
            </w:r>
          </w:p>
        </w:tc>
      </w:tr>
      <w:tr>
        <w:tc>
          <w:tcPr>
            <w:tcW w:type="dxa" w:w="5061"/>
          </w:tcPr>
          <w:p>
            <w:r>
              <w:rPr>
                <w:rFonts w:ascii="Aptos" w:hAnsi="Aptos" w:eastAsia="Malgun Gothic"/>
                <w:sz w:val="16"/>
              </w:rPr>
              <w:t>ScheduleSpec ↔ ScheduleOccurrence ↔ WorkItem</w:t>
            </w:r>
          </w:p>
        </w:tc>
        <w:tc>
          <w:tcPr>
            <w:tcW w:type="dxa" w:w="5061"/>
          </w:tcPr>
          <w:p>
            <w:r>
              <w:rPr>
                <w:rFonts w:ascii="Aptos" w:hAnsi="Aptos" w:eastAsia="Malgun Gothic"/>
                <w:sz w:val="16"/>
              </w:rPr>
              <w:t>1:N occurrences; each occurrence materializes at most one semantic WorkItem</w:t>
            </w:r>
          </w:p>
        </w:tc>
      </w:tr>
      <w:tr>
        <w:tc>
          <w:tcPr>
            <w:tcW w:type="dxa" w:w="5061"/>
          </w:tcPr>
          <w:p>
            <w:r>
              <w:rPr>
                <w:rFonts w:ascii="Aptos" w:hAnsi="Aptos" w:eastAsia="Malgun Gothic"/>
                <w:sz w:val="16"/>
              </w:rPr>
              <w:t>ApprovalWorkItem ↔ NSL ApprovalRequest</w:t>
            </w:r>
          </w:p>
        </w:tc>
        <w:tc>
          <w:tcPr>
            <w:tcW w:type="dxa" w:w="5061"/>
          </w:tcPr>
          <w:p>
            <w:r>
              <w:rPr>
                <w:rFonts w:ascii="Aptos" w:hAnsi="Aptos" w:eastAsia="Malgun Gothic"/>
                <w:sz w:val="16"/>
              </w:rPr>
              <w:t>1:1 workflow envelope for NSL_WRITE domain; NSL owns binding/evidence semantics</w:t>
            </w:r>
          </w:p>
        </w:tc>
      </w:tr>
    </w:tbl>
    <w:p>
      <w:pPr>
        <w:spacing w:before="220" w:after="120"/>
        <w:pBdr>
          <w:bottom w:val="single" w:sz="8" w:space="3" w:color="2F5597"/>
        </w:pBdr>
      </w:pPr>
      <w:r>
        <w:rPr>
          <w:rFonts w:ascii="NanumSquare" w:hAnsi="NanumSquare" w:eastAsia="NanumSquare"/>
          <w:b/>
          <w:color w:val="17365D"/>
          <w:sz w:val="30"/>
        </w:rPr>
        <w:t>6. Canonical Cross-Service Reference Types</w:t>
      </w:r>
    </w:p>
    <w:tbl>
      <w:tblPr>
        <w:tblStyle w:val="TableGrid"/>
        <w:tblW w:type="auto" w:w="0"/>
        <w:jc w:val="center"/>
        <w:tblLook w:firstColumn="1" w:firstRow="1" w:lastColumn="0" w:lastRow="0" w:noHBand="0" w:noVBand="1" w:val="04A0"/>
      </w:tblPr>
      <w:tblGrid>
        <w:gridCol w:w="3374"/>
        <w:gridCol w:w="3374"/>
        <w:gridCol w:w="3374"/>
      </w:tblGrid>
      <w:tr>
        <w:trPr>
          <w:tblHeader w:val="true"/>
        </w:trPr>
        <w:tc>
          <w:tcPr>
            <w:tcW w:type="dxa" w:w="2232"/>
            <w:shd w:fill="17365D"/>
            <w:tcMar>
              <w:top w:w="50" w:type="dxa"/>
              <w:start w:w="48" w:type="dxa"/>
              <w:bottom w:w="50" w:type="dxa"/>
              <w:end w:w="48" w:type="dxa"/>
            </w:tcMar>
            <w:vAlign w:val="center"/>
          </w:tcPr>
          <w:p>
            <w:pPr>
              <w:spacing w:after="0"/>
              <w:jc w:val="center"/>
            </w:pPr>
            <w:r>
              <w:rPr>
                <w:rFonts w:ascii="NanumSquare" w:hAnsi="NanumSquare" w:eastAsia="NanumSquare"/>
                <w:b/>
                <w:color w:val="FFFFFF"/>
                <w:sz w:val="16"/>
              </w:rPr>
              <w:t>Reference</w:t>
            </w:r>
          </w:p>
        </w:tc>
        <w:tc>
          <w:tcPr>
            <w:tcW w:type="dxa" w:w="3816"/>
            <w:shd w:fill="17365D"/>
            <w:tcMar>
              <w:top w:w="50" w:type="dxa"/>
              <w:start w:w="48" w:type="dxa"/>
              <w:bottom w:w="50" w:type="dxa"/>
              <w:end w:w="48" w:type="dxa"/>
            </w:tcMar>
            <w:vAlign w:val="center"/>
          </w:tcPr>
          <w:p>
            <w:pPr>
              <w:spacing w:after="0"/>
              <w:jc w:val="center"/>
            </w:pPr>
            <w:r>
              <w:rPr>
                <w:rFonts w:ascii="NanumSquare" w:hAnsi="NanumSquare" w:eastAsia="NanumSquare"/>
                <w:b/>
                <w:color w:val="FFFFFF"/>
                <w:sz w:val="16"/>
              </w:rPr>
              <w:t>Minimum Fields</w:t>
            </w:r>
          </w:p>
        </w:tc>
        <w:tc>
          <w:tcPr>
            <w:tcW w:type="dxa" w:w="4320"/>
            <w:shd w:fill="17365D"/>
            <w:tcMar>
              <w:top w:w="50" w:type="dxa"/>
              <w:start w:w="48" w:type="dxa"/>
              <w:bottom w:w="50" w:type="dxa"/>
              <w:end w:w="48" w:type="dxa"/>
            </w:tcMar>
            <w:vAlign w:val="center"/>
          </w:tcPr>
          <w:p>
            <w:pPr>
              <w:spacing w:after="0"/>
              <w:jc w:val="center"/>
            </w:pPr>
            <w:r>
              <w:rPr>
                <w:rFonts w:ascii="NanumSquare" w:hAnsi="NanumSquare" w:eastAsia="NanumSquare"/>
                <w:b/>
                <w:color w:val="FFFFFF"/>
                <w:sz w:val="16"/>
              </w:rPr>
              <w:t>Purpose</w:t>
            </w:r>
          </w:p>
        </w:tc>
      </w:tr>
      <w:tr>
        <w:tc>
          <w:tcPr>
            <w:tcW w:type="dxa" w:w="2232"/>
            <w:tcMar>
              <w:top w:w="45" w:type="dxa"/>
              <w:start w:w="45" w:type="dxa"/>
              <w:bottom w:w="45" w:type="dxa"/>
              <w:end w:w="45" w:type="dxa"/>
            </w:tcMar>
            <w:vAlign w:val="top"/>
          </w:tcPr>
          <w:p>
            <w:pPr>
              <w:spacing w:after="0" w:line="245" w:lineRule="auto"/>
            </w:pPr>
            <w:r>
              <w:rPr>
                <w:rFonts w:ascii="NanumSquare" w:hAnsi="NanumSquare" w:eastAsia="NanumSquare"/>
                <w:b/>
                <w:color w:val="333333"/>
                <w:sz w:val="16"/>
              </w:rPr>
              <w:t>EntityRef</w:t>
            </w:r>
          </w:p>
        </w:tc>
        <w:tc>
          <w:tcPr>
            <w:tcW w:type="dxa" w:w="3816"/>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6"/>
              </w:rPr>
              <w:t>entity_type, entity_id</w:t>
            </w:r>
          </w:p>
        </w:tc>
        <w:tc>
          <w:tcPr>
            <w:tcW w:type="dxa" w:w="4320"/>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6"/>
              </w:rPr>
              <w:t>Cross-context Entity의 stable logical reference</w:t>
            </w:r>
          </w:p>
        </w:tc>
      </w:tr>
      <w:tr>
        <w:tc>
          <w:tcPr>
            <w:tcW w:type="dxa" w:w="2232"/>
            <w:shd w:fill="F7F9FC"/>
            <w:tcMar>
              <w:top w:w="45" w:type="dxa"/>
              <w:start w:w="45" w:type="dxa"/>
              <w:bottom w:w="45" w:type="dxa"/>
              <w:end w:w="45" w:type="dxa"/>
            </w:tcMar>
            <w:vAlign w:val="top"/>
          </w:tcPr>
          <w:p>
            <w:pPr>
              <w:spacing w:after="0" w:line="245" w:lineRule="auto"/>
            </w:pPr>
            <w:r>
              <w:rPr>
                <w:rFonts w:ascii="NanumSquare" w:hAnsi="NanumSquare" w:eastAsia="NanumSquare"/>
                <w:b/>
                <w:color w:val="333333"/>
                <w:sz w:val="16"/>
              </w:rPr>
              <w:t>BusinessObjectRef</w:t>
            </w:r>
          </w:p>
        </w:tc>
        <w:tc>
          <w:tcPr>
            <w:tcW w:type="dxa" w:w="3816"/>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6"/>
              </w:rPr>
              <w:t>object_type, object_id, version/status</w:t>
            </w:r>
          </w:p>
        </w:tc>
        <w:tc>
          <w:tcPr>
            <w:tcW w:type="dxa" w:w="4320"/>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6"/>
              </w:rPr>
              <w:t>Enterprise OS Transaction 참조</w:t>
            </w:r>
          </w:p>
        </w:tc>
      </w:tr>
      <w:tr>
        <w:tc>
          <w:tcPr>
            <w:tcW w:type="dxa" w:w="2232"/>
            <w:tcMar>
              <w:top w:w="45" w:type="dxa"/>
              <w:start w:w="45" w:type="dxa"/>
              <w:bottom w:w="45" w:type="dxa"/>
              <w:end w:w="45" w:type="dxa"/>
            </w:tcMar>
            <w:vAlign w:val="top"/>
          </w:tcPr>
          <w:p>
            <w:pPr>
              <w:spacing w:after="0" w:line="245" w:lineRule="auto"/>
            </w:pPr>
            <w:r>
              <w:rPr>
                <w:rFonts w:ascii="NanumSquare" w:hAnsi="NanumSquare" w:eastAsia="NanumSquare"/>
                <w:b/>
                <w:color w:val="333333"/>
                <w:sz w:val="16"/>
              </w:rPr>
              <w:t>ArtifactRef</w:t>
            </w:r>
          </w:p>
        </w:tc>
        <w:tc>
          <w:tcPr>
            <w:tcW w:type="dxa" w:w="3816"/>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6"/>
              </w:rPr>
              <w:t>artifact_id, version_id</w:t>
            </w:r>
          </w:p>
        </w:tc>
        <w:tc>
          <w:tcPr>
            <w:tcW w:type="dxa" w:w="4320"/>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6"/>
              </w:rPr>
              <w:t>문서/파일 산출물 참조</w:t>
            </w:r>
          </w:p>
        </w:tc>
      </w:tr>
      <w:tr>
        <w:tc>
          <w:tcPr>
            <w:tcW w:type="dxa" w:w="2232"/>
            <w:shd w:fill="F7F9FC"/>
            <w:tcMar>
              <w:top w:w="45" w:type="dxa"/>
              <w:start w:w="45" w:type="dxa"/>
              <w:bottom w:w="45" w:type="dxa"/>
              <w:end w:w="45" w:type="dxa"/>
            </w:tcMar>
            <w:vAlign w:val="top"/>
          </w:tcPr>
          <w:p>
            <w:pPr>
              <w:spacing w:after="0" w:line="245" w:lineRule="auto"/>
            </w:pPr>
            <w:r>
              <w:rPr>
                <w:rFonts w:ascii="NanumSquare" w:hAnsi="NanumSquare" w:eastAsia="NanumSquare"/>
                <w:b/>
                <w:color w:val="333333"/>
                <w:sz w:val="16"/>
              </w:rPr>
              <w:t>EvidenceRef</w:t>
            </w:r>
          </w:p>
        </w:tc>
        <w:tc>
          <w:tcPr>
            <w:tcW w:type="dxa" w:w="3816"/>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6"/>
              </w:rPr>
              <w:t>evidence_type, source_ref, snapshot/hash</w:t>
            </w:r>
          </w:p>
        </w:tc>
        <w:tc>
          <w:tcPr>
            <w:tcW w:type="dxa" w:w="4320"/>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6"/>
              </w:rPr>
              <w:t>업무 근거 참조</w:t>
            </w:r>
          </w:p>
        </w:tc>
      </w:tr>
      <w:tr>
        <w:tc>
          <w:tcPr>
            <w:tcW w:type="dxa" w:w="2232"/>
            <w:tcMar>
              <w:top w:w="45" w:type="dxa"/>
              <w:start w:w="45" w:type="dxa"/>
              <w:bottom w:w="45" w:type="dxa"/>
              <w:end w:w="45" w:type="dxa"/>
            </w:tcMar>
            <w:vAlign w:val="top"/>
          </w:tcPr>
          <w:p>
            <w:pPr>
              <w:spacing w:after="0" w:line="245" w:lineRule="auto"/>
            </w:pPr>
            <w:r>
              <w:rPr>
                <w:rFonts w:ascii="NanumSquare" w:hAnsi="NanumSquare" w:eastAsia="NanumSquare"/>
                <w:b/>
                <w:color w:val="333333"/>
                <w:sz w:val="16"/>
              </w:rPr>
              <w:t>TraceRef</w:t>
            </w:r>
          </w:p>
        </w:tc>
        <w:tc>
          <w:tcPr>
            <w:tcW w:type="dxa" w:w="3816"/>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6"/>
              </w:rPr>
              <w:t>correlation_id, causation_id, execution_id</w:t>
            </w:r>
          </w:p>
        </w:tc>
        <w:tc>
          <w:tcPr>
            <w:tcW w:type="dxa" w:w="4320"/>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6"/>
              </w:rPr>
              <w:t>E2E 실행/원인관계</w:t>
            </w:r>
          </w:p>
        </w:tc>
      </w:tr>
      <w:tr>
        <w:tc>
          <w:tcPr>
            <w:tcW w:type="dxa" w:w="2232"/>
            <w:shd w:fill="F7F9FC"/>
            <w:tcMar>
              <w:top w:w="45" w:type="dxa"/>
              <w:start w:w="45" w:type="dxa"/>
              <w:bottom w:w="45" w:type="dxa"/>
              <w:end w:w="45" w:type="dxa"/>
            </w:tcMar>
            <w:vAlign w:val="top"/>
          </w:tcPr>
          <w:p>
            <w:pPr>
              <w:spacing w:after="0" w:line="245" w:lineRule="auto"/>
            </w:pPr>
            <w:r>
              <w:rPr>
                <w:rFonts w:ascii="NanumSquare" w:hAnsi="NanumSquare" w:eastAsia="NanumSquare"/>
                <w:b/>
                <w:color w:val="333333"/>
                <w:sz w:val="16"/>
              </w:rPr>
              <w:t>ProjectRef</w:t>
            </w:r>
          </w:p>
        </w:tc>
        <w:tc>
          <w:tcPr>
            <w:tcW w:type="dxa" w:w="3816"/>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6"/>
              </w:rPr>
              <w:t>project_id, project_type</w:t>
            </w:r>
          </w:p>
        </w:tc>
        <w:tc>
          <w:tcPr>
            <w:tcW w:type="dxa" w:w="4320"/>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6"/>
              </w:rPr>
              <w:t>NVT/Mother/Child/Common Project 참조</w:t>
            </w:r>
          </w:p>
        </w:tc>
      </w:tr>
    </w:tbl>
    <w:tbl>
      <w:tblPr>
        <w:tblW w:type="auto" w:w="0"/>
        <w:tblLook w:firstColumn="1" w:firstRow="1" w:lastColumn="0" w:lastRow="0" w:noHBand="0" w:noVBand="1" w:val="04A0"/>
      </w:tblPr>
      <w:tblGrid>
        <w:gridCol w:w="10123"/>
      </w:tblGrid>
      <w:tr>
        <w:tc>
          <w:tcPr>
            <w:tcW w:type="dxa" w:w="10123"/>
            <w:shd w:fill="EEF4FA"/>
            <w:tcMar>
              <w:top w:w="90" w:type="dxa"/>
              <w:start w:w="115" w:type="dxa"/>
              <w:bottom w:w="90" w:type="dxa"/>
              <w:end w:w="115" w:type="dxa"/>
            </w:tcMar>
          </w:tcPr>
          <w:p>
            <w:pPr>
              <w:spacing w:after="40"/>
            </w:pPr>
            <w:r>
              <w:rPr>
                <w:rFonts w:ascii="NanumSquare" w:hAnsi="NanumSquare" w:eastAsia="NanumSquare"/>
                <w:b/>
                <w:color w:val="2F5597"/>
                <w:sz w:val="19"/>
              </w:rPr>
              <w:t>Cross-service Referential Integrity</w:t>
            </w:r>
          </w:p>
          <w:p>
            <w:pPr>
              <w:spacing w:after="0"/>
            </w:pPr>
            <w:r>
              <w:rPr>
                <w:rFonts w:ascii="NanumSquare" w:hAnsi="NanumSquare" w:eastAsia="NanumSquare"/>
                <w:b w:val="0"/>
                <w:color w:val="333333"/>
                <w:sz w:val="18"/>
              </w:rPr>
              <w:t>다른 서비스 DB 간 Physical Foreign Key를 만들지 않는다. 대신 owner service의 Stable ID와 entity_type/schema_version/hash/snapshot metadata를 필요한 수준으로 보존하고, 존재/권한/상태 검증은 API 또는 Event Projection으로 수행한다.</w:t>
            </w:r>
          </w:p>
        </w:tc>
      </w:tr>
    </w:tbl>
    <w:p>
      <w:pPr>
        <w:spacing w:before="220" w:after="120"/>
        <w:pBdr>
          <w:bottom w:val="single" w:sz="8" w:space="3" w:color="2F5597"/>
        </w:pBdr>
      </w:pPr>
      <w:r>
        <w:rPr>
          <w:rFonts w:ascii="NanumSquare" w:hAnsi="NanumSquare" w:eastAsia="NanumSquare"/>
          <w:b/>
          <w:color w:val="17365D"/>
          <w:sz w:val="30"/>
        </w:rPr>
        <w:t>7. State Ownership</w:t>
      </w:r>
    </w:p>
    <w:tbl>
      <w:tblPr>
        <w:tblStyle w:val="TableGrid"/>
        <w:tblW w:type="auto" w:w="0"/>
        <w:jc w:val="center"/>
        <w:tblLook w:firstColumn="1" w:firstRow="1" w:lastColumn="0" w:lastRow="0" w:noHBand="0" w:noVBand="1" w:val="04A0"/>
      </w:tblPr>
      <w:tblGrid>
        <w:gridCol w:w="3374"/>
        <w:gridCol w:w="3374"/>
        <w:gridCol w:w="3374"/>
      </w:tblGrid>
      <w:tr>
        <w:trPr>
          <w:tblHeader w:val="true"/>
        </w:trPr>
        <w:tc>
          <w:tcPr>
            <w:tcW w:type="dxa" w:w="2880"/>
            <w:shd w:fill="17365D"/>
            <w:tcMar>
              <w:top w:w="50" w:type="dxa"/>
              <w:start w:w="48" w:type="dxa"/>
              <w:bottom w:w="50" w:type="dxa"/>
              <w:end w:w="48" w:type="dxa"/>
            </w:tcMar>
            <w:vAlign w:val="center"/>
          </w:tcPr>
          <w:p>
            <w:pPr>
              <w:spacing w:after="0"/>
              <w:jc w:val="center"/>
            </w:pPr>
            <w:r>
              <w:rPr>
                <w:rFonts w:ascii="NanumSquare" w:hAnsi="NanumSquare" w:eastAsia="NanumSquare"/>
                <w:b/>
                <w:color w:val="FFFFFF"/>
                <w:sz w:val="16"/>
              </w:rPr>
              <w:t>State Domain</w:t>
            </w:r>
          </w:p>
        </w:tc>
        <w:tc>
          <w:tcPr>
            <w:tcW w:type="dxa" w:w="2304"/>
            <w:shd w:fill="17365D"/>
            <w:tcMar>
              <w:top w:w="50" w:type="dxa"/>
              <w:start w:w="48" w:type="dxa"/>
              <w:bottom w:w="50" w:type="dxa"/>
              <w:end w:w="48" w:type="dxa"/>
            </w:tcMar>
            <w:vAlign w:val="center"/>
          </w:tcPr>
          <w:p>
            <w:pPr>
              <w:spacing w:after="0"/>
              <w:jc w:val="center"/>
            </w:pPr>
            <w:r>
              <w:rPr>
                <w:rFonts w:ascii="NanumSquare" w:hAnsi="NanumSquare" w:eastAsia="NanumSquare"/>
                <w:b/>
                <w:color w:val="FFFFFF"/>
                <w:sz w:val="16"/>
              </w:rPr>
              <w:t>Owner</w:t>
            </w:r>
          </w:p>
        </w:tc>
        <w:tc>
          <w:tcPr>
            <w:tcW w:type="dxa" w:w="5184"/>
            <w:shd w:fill="17365D"/>
            <w:tcMar>
              <w:top w:w="50" w:type="dxa"/>
              <w:start w:w="48" w:type="dxa"/>
              <w:bottom w:w="50" w:type="dxa"/>
              <w:end w:w="48" w:type="dxa"/>
            </w:tcMar>
            <w:vAlign w:val="center"/>
          </w:tcPr>
          <w:p>
            <w:pPr>
              <w:spacing w:after="0"/>
              <w:jc w:val="center"/>
            </w:pPr>
            <w:r>
              <w:rPr>
                <w:rFonts w:ascii="NanumSquare" w:hAnsi="NanumSquare" w:eastAsia="NanumSquare"/>
                <w:b/>
                <w:color w:val="FFFFFF"/>
                <w:sz w:val="16"/>
              </w:rPr>
              <w:t>Canonical Meaning</w:t>
            </w:r>
          </w:p>
        </w:tc>
      </w:tr>
      <w:tr>
        <w:tc>
          <w:tcPr>
            <w:tcW w:type="dxa" w:w="2880"/>
            <w:tcMar>
              <w:top w:w="45" w:type="dxa"/>
              <w:start w:w="45" w:type="dxa"/>
              <w:bottom w:w="45" w:type="dxa"/>
              <w:end w:w="45" w:type="dxa"/>
            </w:tcMar>
            <w:vAlign w:val="top"/>
          </w:tcPr>
          <w:p>
            <w:r>
              <w:rPr>
                <w:rFonts w:ascii="Aptos" w:hAnsi="Aptos" w:eastAsia="Malgun Gothic"/>
                <w:sz w:val="16"/>
              </w:rPr>
              <w:t>Agent identity/profile + role</w:t>
            </w:r>
          </w:p>
        </w:tc>
        <w:tc>
          <w:tcPr>
            <w:tcW w:type="dxa" w:w="2304"/>
            <w:tcMar>
              <w:top w:w="45" w:type="dxa"/>
              <w:start w:w="45" w:type="dxa"/>
              <w:bottom w:w="45" w:type="dxa"/>
              <w:end w:w="45" w:type="dxa"/>
            </w:tcMar>
            <w:vAlign w:val="top"/>
          </w:tcPr>
          <w:p>
            <w:r>
              <w:rPr>
                <w:rFonts w:ascii="Aptos" w:hAnsi="Aptos" w:eastAsia="Malgun Gothic"/>
                <w:sz w:val="16"/>
              </w:rPr>
              <w:t>AE Agent Registry + OA</w:t>
            </w:r>
          </w:p>
        </w:tc>
        <w:tc>
          <w:tcPr>
            <w:tcW w:type="dxa" w:w="5184"/>
            <w:tcMar>
              <w:top w:w="45" w:type="dxa"/>
              <w:start w:w="45" w:type="dxa"/>
              <w:bottom w:w="45" w:type="dxa"/>
              <w:end w:w="45" w:type="dxa"/>
            </w:tcMar>
            <w:vAlign w:val="top"/>
          </w:tcPr>
          <w:p>
            <w:r>
              <w:rPr>
                <w:rFonts w:ascii="Aptos" w:hAnsi="Aptos" w:eastAsia="Malgun Gothic"/>
                <w:sz w:val="16"/>
              </w:rPr>
              <w:t>Agent profile status in AE; current RoleBinding/authority in OA</w:t>
            </w:r>
          </w:p>
        </w:tc>
      </w:tr>
      <w:tr>
        <w:tc>
          <w:tcPr>
            <w:tcW w:type="dxa" w:w="2880"/>
            <w:shd w:fill="F7F9FC"/>
            <w:tcMar>
              <w:top w:w="45" w:type="dxa"/>
              <w:start w:w="45" w:type="dxa"/>
              <w:bottom w:w="45" w:type="dxa"/>
              <w:end w:w="45" w:type="dxa"/>
            </w:tcMar>
            <w:vAlign w:val="top"/>
          </w:tcPr>
          <w:p>
            <w:pPr>
              <w:spacing w:after="0" w:line="245" w:lineRule="auto"/>
            </w:pPr>
            <w:r>
              <w:rPr>
                <w:rFonts w:ascii="NanumSquare" w:hAnsi="NanumSquare" w:eastAsia="NanumSquare"/>
                <w:b/>
                <w:color w:val="333333"/>
                <w:sz w:val="16"/>
              </w:rPr>
              <w:t>Agent execution state</w:t>
            </w:r>
          </w:p>
        </w:tc>
        <w:tc>
          <w:tcPr>
            <w:tcW w:type="dxa" w:w="2304"/>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6"/>
              </w:rPr>
              <w:t>AE</w:t>
            </w:r>
          </w:p>
        </w:tc>
        <w:tc>
          <w:tcPr>
            <w:tcW w:type="dxa" w:w="5184"/>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6"/>
              </w:rPr>
              <w:t>QUEUED/RUNNING/WAITING_*/SUCCEEDED/FAILED</w:t>
            </w:r>
          </w:p>
        </w:tc>
      </w:tr>
      <w:tr>
        <w:tc>
          <w:tcPr>
            <w:tcW w:type="dxa" w:w="2880"/>
            <w:tcMar>
              <w:top w:w="45" w:type="dxa"/>
              <w:start w:w="45" w:type="dxa"/>
              <w:bottom w:w="45" w:type="dxa"/>
              <w:end w:w="45" w:type="dxa"/>
            </w:tcMar>
            <w:vAlign w:val="top"/>
          </w:tcPr>
          <w:p>
            <w:pPr>
              <w:spacing w:after="0" w:line="245" w:lineRule="auto"/>
            </w:pPr>
            <w:r>
              <w:rPr>
                <w:rFonts w:ascii="NanumSquare" w:hAnsi="NanumSquare" w:eastAsia="NanumSquare"/>
                <w:b/>
                <w:color w:val="333333"/>
                <w:sz w:val="16"/>
              </w:rPr>
              <w:t>WorkItem state</w:t>
            </w:r>
          </w:p>
        </w:tc>
        <w:tc>
          <w:tcPr>
            <w:tcW w:type="dxa" w:w="2304"/>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6"/>
              </w:rPr>
              <w:t>WC</w:t>
            </w:r>
          </w:p>
        </w:tc>
        <w:tc>
          <w:tcPr>
            <w:tcW w:type="dxa" w:w="5184"/>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6"/>
              </w:rPr>
              <w:t>CREATED/ASSIGNED/ACKNOWLEDGED/IN_PROGRESS/RESULT_SUBMITTED/CLOSED/...</w:t>
            </w:r>
          </w:p>
        </w:tc>
      </w:tr>
      <w:tr>
        <w:tc>
          <w:tcPr>
            <w:tcW w:type="dxa" w:w="2880"/>
            <w:shd w:fill="F7F9FC"/>
            <w:tcMar>
              <w:top w:w="45" w:type="dxa"/>
              <w:start w:w="45" w:type="dxa"/>
              <w:bottom w:w="45" w:type="dxa"/>
              <w:end w:w="45" w:type="dxa"/>
            </w:tcMar>
            <w:vAlign w:val="top"/>
          </w:tcPr>
          <w:p>
            <w:r>
              <w:rPr>
                <w:rFonts w:ascii="Aptos" w:hAnsi="Aptos" w:eastAsia="Malgun Gothic"/>
                <w:sz w:val="16"/>
              </w:rPr>
              <w:t>Approval workflow state</w:t>
            </w:r>
          </w:p>
        </w:tc>
        <w:tc>
          <w:tcPr>
            <w:tcW w:type="dxa" w:w="2304"/>
            <w:shd w:fill="F7F9FC"/>
            <w:tcMar>
              <w:top w:w="45" w:type="dxa"/>
              <w:start w:w="45" w:type="dxa"/>
              <w:bottom w:w="45" w:type="dxa"/>
              <w:end w:w="45" w:type="dxa"/>
            </w:tcMar>
            <w:vAlign w:val="top"/>
          </w:tcPr>
          <w:p>
            <w:r>
              <w:rPr>
                <w:rFonts w:ascii="Aptos" w:hAnsi="Aptos" w:eastAsia="Malgun Gothic"/>
                <w:sz w:val="16"/>
              </w:rPr>
              <w:t>WC</w:t>
            </w:r>
          </w:p>
        </w:tc>
        <w:tc>
          <w:tcPr>
            <w:tcW w:type="dxa" w:w="5184"/>
            <w:shd w:fill="F7F9FC"/>
            <w:tcMar>
              <w:top w:w="45" w:type="dxa"/>
              <w:start w:w="45" w:type="dxa"/>
              <w:bottom w:w="45" w:type="dxa"/>
              <w:end w:w="45" w:type="dxa"/>
            </w:tcMar>
            <w:vAlign w:val="top"/>
          </w:tcPr>
          <w:p>
            <w:r>
              <w:rPr>
                <w:rFonts w:ascii="Aptos" w:hAnsi="Aptos" w:eastAsia="Malgun Gothic"/>
                <w:sz w:val="16"/>
              </w:rPr>
              <w:t>PENDING/APPROVED/REJECTED/EXPIRED/CANCELLED; NSL binding state remains NSL</w:t>
            </w:r>
          </w:p>
        </w:tc>
      </w:tr>
      <w:tr>
        <w:tc>
          <w:tcPr>
            <w:tcW w:type="dxa" w:w="2880"/>
            <w:tcMar>
              <w:top w:w="45" w:type="dxa"/>
              <w:start w:w="45" w:type="dxa"/>
              <w:bottom w:w="45" w:type="dxa"/>
              <w:end w:w="45" w:type="dxa"/>
            </w:tcMar>
            <w:vAlign w:val="top"/>
          </w:tcPr>
          <w:p>
            <w:pPr>
              <w:spacing w:after="0" w:line="245" w:lineRule="auto"/>
            </w:pPr>
            <w:r>
              <w:rPr>
                <w:rFonts w:ascii="NanumSquare" w:hAnsi="NanumSquare" w:eastAsia="NanumSquare"/>
                <w:b/>
                <w:color w:val="333333"/>
                <w:sz w:val="16"/>
              </w:rPr>
              <w:t>Business transaction state</w:t>
            </w:r>
          </w:p>
        </w:tc>
        <w:tc>
          <w:tcPr>
            <w:tcW w:type="dxa" w:w="2304"/>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6"/>
              </w:rPr>
              <w:t>EOS Domain</w:t>
            </w:r>
          </w:p>
        </w:tc>
        <w:tc>
          <w:tcPr>
            <w:tcW w:type="dxa" w:w="5184"/>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6"/>
              </w:rPr>
              <w:t>Voucher/PO/etc domain-specific</w:t>
            </w:r>
          </w:p>
        </w:tc>
      </w:tr>
      <w:tr>
        <w:tc>
          <w:tcPr>
            <w:tcW w:type="dxa" w:w="2880"/>
            <w:shd w:fill="F7F9FC"/>
            <w:tcMar>
              <w:top w:w="45" w:type="dxa"/>
              <w:start w:w="45" w:type="dxa"/>
              <w:bottom w:w="45" w:type="dxa"/>
              <w:end w:w="45" w:type="dxa"/>
            </w:tcMar>
            <w:vAlign w:val="top"/>
          </w:tcPr>
          <w:p>
            <w:pPr>
              <w:spacing w:after="0" w:line="245" w:lineRule="auto"/>
            </w:pPr>
            <w:r>
              <w:rPr>
                <w:rFonts w:ascii="NanumSquare" w:hAnsi="NanumSquare" w:eastAsia="NanumSquare"/>
                <w:b/>
                <w:color w:val="333333"/>
                <w:sz w:val="16"/>
              </w:rPr>
              <w:t>PlanTemplate lifecycle</w:t>
            </w:r>
          </w:p>
        </w:tc>
        <w:tc>
          <w:tcPr>
            <w:tcW w:type="dxa" w:w="2304"/>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6"/>
              </w:rPr>
              <w:t>Plan Registry</w:t>
            </w:r>
          </w:p>
        </w:tc>
        <w:tc>
          <w:tcPr>
            <w:tcW w:type="dxa" w:w="5184"/>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6"/>
              </w:rPr>
              <w:t>DRAFT/PILOT/VALIDATED/READY/CERTIFIED/...</w:t>
            </w:r>
          </w:p>
        </w:tc>
      </w:tr>
      <w:tr>
        <w:tc>
          <w:tcPr>
            <w:tcW w:type="dxa" w:w="2880"/>
            <w:tcMar>
              <w:top w:w="45" w:type="dxa"/>
              <w:start w:w="45" w:type="dxa"/>
              <w:bottom w:w="45" w:type="dxa"/>
              <w:end w:w="45" w:type="dxa"/>
            </w:tcMar>
            <w:vAlign w:val="top"/>
          </w:tcPr>
          <w:p>
            <w:pPr>
              <w:spacing w:after="0" w:line="245" w:lineRule="auto"/>
            </w:pPr>
            <w:r>
              <w:rPr>
                <w:rFonts w:ascii="NanumSquare" w:hAnsi="NanumSquare" w:eastAsia="NanumSquare"/>
                <w:b/>
                <w:color w:val="333333"/>
                <w:sz w:val="16"/>
              </w:rPr>
              <w:t>WorkAsset/report state</w:t>
            </w:r>
          </w:p>
        </w:tc>
        <w:tc>
          <w:tcPr>
            <w:tcW w:type="dxa" w:w="2304"/>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6"/>
              </w:rPr>
              <w:t>WA</w:t>
            </w:r>
          </w:p>
        </w:tc>
        <w:tc>
          <w:tcPr>
            <w:tcW w:type="dxa" w:w="5184"/>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6"/>
              </w:rPr>
              <w:t>DRAFT/CONFIRMED/SUBMITTED/FROZEN etc.</w:t>
            </w:r>
          </w:p>
        </w:tc>
      </w:tr>
      <w:tr>
        <w:tc>
          <w:tcPr>
            <w:tcW w:type="dxa" w:w="2880"/>
            <w:shd w:fill="F7F9FC"/>
            <w:tcMar>
              <w:top w:w="45" w:type="dxa"/>
              <w:start w:w="45" w:type="dxa"/>
              <w:bottom w:w="45" w:type="dxa"/>
              <w:end w:w="45" w:type="dxa"/>
            </w:tcMar>
            <w:vAlign w:val="top"/>
          </w:tcPr>
          <w:p>
            <w:pPr>
              <w:spacing w:after="0" w:line="245" w:lineRule="auto"/>
            </w:pPr>
            <w:r>
              <w:rPr>
                <w:rFonts w:ascii="NanumSquare" w:hAnsi="NanumSquare" w:eastAsia="NanumSquare"/>
                <w:b/>
                <w:color w:val="333333"/>
                <w:sz w:val="16"/>
              </w:rPr>
              <w:t>Ledger state</w:t>
            </w:r>
          </w:p>
        </w:tc>
        <w:tc>
          <w:tcPr>
            <w:tcW w:type="dxa" w:w="2304"/>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6"/>
              </w:rPr>
              <w:t>EOS Ledger</w:t>
            </w:r>
          </w:p>
        </w:tc>
        <w:tc>
          <w:tcPr>
            <w:tcW w:type="dxa" w:w="5184"/>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6"/>
              </w:rPr>
              <w:t>POSTED/REVERSED/ADJUSTED</w:t>
            </w:r>
          </w:p>
        </w:tc>
      </w:tr>
      <w:tr>
        <w:tc>
          <w:tcPr>
            <w:tcW w:type="dxa" w:w="3374"/>
          </w:tcPr>
          <w:p>
            <w:r>
              <w:rPr>
                <w:rFonts w:ascii="Aptos" w:hAnsi="Aptos" w:eastAsia="Malgun Gothic"/>
                <w:sz w:val="16"/>
              </w:rPr>
              <w:t>Domain business approval state</w:t>
            </w:r>
          </w:p>
        </w:tc>
        <w:tc>
          <w:tcPr>
            <w:tcW w:type="dxa" w:w="3374"/>
          </w:tcPr>
          <w:p>
            <w:r>
              <w:rPr>
                <w:rFonts w:ascii="Aptos" w:hAnsi="Aptos" w:eastAsia="Malgun Gothic"/>
                <w:sz w:val="16"/>
              </w:rPr>
              <w:t>EOS Domain</w:t>
            </w:r>
          </w:p>
        </w:tc>
        <w:tc>
          <w:tcPr>
            <w:tcW w:type="dxa" w:w="3374"/>
          </w:tcPr>
          <w:p>
            <w:r>
              <w:rPr>
                <w:rFonts w:ascii="Aptos" w:hAnsi="Aptos" w:eastAsia="Malgun Gothic"/>
                <w:sz w:val="16"/>
              </w:rPr>
              <w:t>Authoritative formal business approval record when domain requires</w:t>
            </w:r>
          </w:p>
        </w:tc>
      </w:tr>
      <w:tr>
        <w:tc>
          <w:tcPr>
            <w:tcW w:type="dxa" w:w="3374"/>
          </w:tcPr>
          <w:p>
            <w:r>
              <w:rPr>
                <w:rFonts w:ascii="Aptos" w:hAnsi="Aptos" w:eastAsia="Malgun Gothic"/>
                <w:sz w:val="16"/>
              </w:rPr>
              <w:t>Schedule state</w:t>
            </w:r>
          </w:p>
        </w:tc>
        <w:tc>
          <w:tcPr>
            <w:tcW w:type="dxa" w:w="3374"/>
          </w:tcPr>
          <w:p>
            <w:r>
              <w:rPr>
                <w:rFonts w:ascii="Aptos" w:hAnsi="Aptos" w:eastAsia="Malgun Gothic"/>
                <w:sz w:val="16"/>
              </w:rPr>
              <w:t>WC</w:t>
            </w:r>
          </w:p>
        </w:tc>
        <w:tc>
          <w:tcPr>
            <w:tcW w:type="dxa" w:w="3374"/>
          </w:tcPr>
          <w:p>
            <w:r>
              <w:rPr>
                <w:rFonts w:ascii="Aptos" w:hAnsi="Aptos" w:eastAsia="Malgun Gothic"/>
                <w:sz w:val="16"/>
              </w:rPr>
              <w:t>ScheduleSpec enabled/version/next_run and ScheduleOccurrence state</w:t>
            </w:r>
          </w:p>
        </w:tc>
      </w:tr>
    </w:tbl>
    <w:p>
      <w:pPr>
        <w:sectPr>
          <w:pgSz w:w="11909" w:h="16834"/>
          <w:pgMar w:top="792" w:right="893" w:bottom="792" w:left="893" w:header="720" w:footer="720" w:gutter="0"/>
          <w:cols w:space="720"/>
          <w:docGrid w:linePitch="360"/>
        </w:sectPr>
      </w:pPr>
    </w:p>
    <w:p>
      <w:pPr>
        <w:spacing w:before="220" w:after="120"/>
        <w:pBdr>
          <w:bottom w:val="single" w:sz="8" w:space="3" w:color="2F5597"/>
        </w:pBdr>
      </w:pPr>
      <w:r>
        <w:rPr>
          <w:rFonts w:ascii="NanumSquare" w:hAnsi="NanumSquare" w:eastAsia="NanumSquare"/>
          <w:b/>
          <w:color w:val="17365D"/>
          <w:sz w:val="30"/>
        </w:rPr>
        <w:t>8. Canonical Trace &amp; Economic Lineage</w:t>
      </w:r>
    </w:p>
    <w:p>
      <w:pPr>
        <w:jc w:val="center"/>
      </w:pPr>
      <w:r>
        <w:drawing>
          <wp:inline xmlns:a="http://schemas.openxmlformats.org/drawingml/2006/main" xmlns:pic="http://schemas.openxmlformats.org/drawingml/2006/picture">
            <wp:extent cx="9738360" cy="5535489"/>
            <wp:docPr id="2" name="Picture 2"/>
            <wp:cNvGraphicFramePr>
              <a:graphicFrameLocks noChangeAspect="1"/>
            </wp:cNvGraphicFramePr>
            <a:graphic>
              <a:graphicData uri="http://schemas.openxmlformats.org/drawingml/2006/picture">
                <pic:pic>
                  <pic:nvPicPr>
                    <pic:cNvPr id="0" name="02_trace_economic_lineage.png"/>
                    <pic:cNvPicPr/>
                  </pic:nvPicPr>
                  <pic:blipFill>
                    <a:blip r:embed="rId11"/>
                    <a:stretch>
                      <a:fillRect/>
                    </a:stretch>
                  </pic:blipFill>
                  <pic:spPr>
                    <a:xfrm>
                      <a:off x="0" y="0"/>
                      <a:ext cx="9738360" cy="5535489"/>
                    </a:xfrm>
                    <a:prstGeom prst="rect"/>
                  </pic:spPr>
                </pic:pic>
              </a:graphicData>
            </a:graphic>
          </wp:inline>
        </w:drawing>
      </w:r>
    </w:p>
    <w:p>
      <w:pPr>
        <w:spacing w:before="0" w:after="0" w:line="276" w:lineRule="auto"/>
        <w:jc w:val="center"/>
      </w:pPr>
      <w:r>
        <w:rPr>
          <w:rFonts w:ascii="NanumSquare" w:hAnsi="NanumSquare" w:eastAsia="NanumSquare"/>
          <w:b w:val="0"/>
          <w:color w:val="666666"/>
          <w:sz w:val="16"/>
        </w:rPr>
        <w:t>Figure 2. WorkItem에서 Agent/Plan/Skill/Transaction/WorkAsset을 거쳐 Confirmed Human Effort와 Labor Allocation, Project P/L까지 이어지는 E2E Trace.</w:t>
      </w:r>
    </w:p>
    <w:p>
      <w:pPr>
        <w:sectPr>
          <w:pgSz w:w="16834" w:h="11909" w:orient="landscape"/>
          <w:pgMar w:top="518" w:right="547" w:bottom="605" w:left="547" w:header="720" w:footer="720" w:gutter="0"/>
          <w:cols w:space="720"/>
          <w:docGrid w:linePitch="360"/>
        </w:sectPr>
      </w:pPr>
    </w:p>
    <w:p>
      <w:pPr>
        <w:spacing w:before="220" w:after="120"/>
        <w:pBdr>
          <w:bottom w:val="single" w:sz="8" w:space="3" w:color="2F5597"/>
        </w:pBdr>
      </w:pPr>
      <w:r>
        <w:rPr>
          <w:rFonts w:ascii="NanumSquare" w:hAnsi="NanumSquare" w:eastAsia="NanumSquare"/>
          <w:b/>
          <w:color w:val="17365D"/>
          <w:sz w:val="30"/>
        </w:rPr>
        <w:t>9. Canonical Business Invariants</w:t>
      </w:r>
    </w:p>
    <w:tbl>
      <w:tblPr>
        <w:tblStyle w:val="TableGrid"/>
        <w:tblW w:type="auto" w:w="0"/>
        <w:jc w:val="center"/>
        <w:tblLook w:firstColumn="1" w:firstRow="1" w:lastColumn="0" w:lastRow="0" w:noHBand="0" w:noVBand="1" w:val="04A0"/>
      </w:tblPr>
      <w:tblGrid>
        <w:gridCol w:w="5061"/>
        <w:gridCol w:w="5061"/>
      </w:tblGrid>
      <w:tr>
        <w:trPr>
          <w:tblHeader w:val="true"/>
        </w:trPr>
        <w:tc>
          <w:tcPr>
            <w:tcW w:type="dxa" w:w="1656"/>
            <w:shd w:fill="17365D"/>
            <w:tcMar>
              <w:top w:w="50" w:type="dxa"/>
              <w:start w:w="48" w:type="dxa"/>
              <w:bottom w:w="50" w:type="dxa"/>
              <w:end w:w="48" w:type="dxa"/>
            </w:tcMar>
            <w:vAlign w:val="center"/>
          </w:tcPr>
          <w:p>
            <w:pPr>
              <w:spacing w:after="0"/>
              <w:jc w:val="center"/>
            </w:pPr>
            <w:r>
              <w:rPr>
                <w:rFonts w:ascii="NanumSquare" w:hAnsi="NanumSquare" w:eastAsia="NanumSquare"/>
                <w:b/>
                <w:color w:val="FFFFFF"/>
                <w:sz w:val="16"/>
              </w:rPr>
              <w:t>ID</w:t>
            </w:r>
          </w:p>
        </w:tc>
        <w:tc>
          <w:tcPr>
            <w:tcW w:type="dxa" w:w="8712"/>
            <w:shd w:fill="17365D"/>
            <w:tcMar>
              <w:top w:w="50" w:type="dxa"/>
              <w:start w:w="48" w:type="dxa"/>
              <w:bottom w:w="50" w:type="dxa"/>
              <w:end w:w="48" w:type="dxa"/>
            </w:tcMar>
            <w:vAlign w:val="center"/>
          </w:tcPr>
          <w:p>
            <w:pPr>
              <w:spacing w:after="0"/>
              <w:jc w:val="center"/>
            </w:pPr>
            <w:r>
              <w:rPr>
                <w:rFonts w:ascii="NanumSquare" w:hAnsi="NanumSquare" w:eastAsia="NanumSquare"/>
                <w:b/>
                <w:color w:val="FFFFFF"/>
                <w:sz w:val="16"/>
              </w:rPr>
              <w:t>Invariant</w:t>
            </w:r>
          </w:p>
        </w:tc>
      </w:tr>
      <w:tr>
        <w:tc>
          <w:tcPr>
            <w:tcW w:type="dxa" w:w="1656"/>
            <w:tcMar>
              <w:top w:w="45" w:type="dxa"/>
              <w:start w:w="45" w:type="dxa"/>
              <w:bottom w:w="45" w:type="dxa"/>
              <w:end w:w="45" w:type="dxa"/>
            </w:tcMar>
            <w:vAlign w:val="top"/>
          </w:tcPr>
          <w:p>
            <w:pPr>
              <w:spacing w:after="0" w:line="245" w:lineRule="auto"/>
            </w:pPr>
            <w:r>
              <w:rPr>
                <w:rFonts w:ascii="NanumSquare" w:hAnsi="NanumSquare" w:eastAsia="NanumSquare"/>
                <w:b/>
                <w:color w:val="333333"/>
                <w:sz w:val="16"/>
              </w:rPr>
              <w:t>INV-001</w:t>
            </w:r>
          </w:p>
        </w:tc>
        <w:tc>
          <w:tcPr>
            <w:tcW w:type="dxa" w:w="8712"/>
            <w:tcMar>
              <w:top w:w="45" w:type="dxa"/>
              <w:start w:w="45" w:type="dxa"/>
              <w:bottom w:w="45" w:type="dxa"/>
              <w:end w:w="45" w:type="dxa"/>
            </w:tcMar>
            <w:vAlign w:val="top"/>
          </w:tcPr>
          <w:p>
            <w:r>
              <w:t>Employee-bound CA는 0..1 active CoworkerAgentProfile과 연결될 수 있으나 PA/EA/IA는 별도 AE AgentIdentity로 관리한다.</w:t>
            </w:r>
          </w:p>
        </w:tc>
      </w:tr>
      <w:tr>
        <w:tc>
          <w:tcPr>
            <w:tcW w:type="dxa" w:w="1656"/>
            <w:shd w:fill="F7F9FC"/>
            <w:tcMar>
              <w:top w:w="45" w:type="dxa"/>
              <w:start w:w="45" w:type="dxa"/>
              <w:bottom w:w="45" w:type="dxa"/>
              <w:end w:w="45" w:type="dxa"/>
            </w:tcMar>
            <w:vAlign w:val="top"/>
          </w:tcPr>
          <w:p>
            <w:pPr>
              <w:spacing w:after="0" w:line="245" w:lineRule="auto"/>
            </w:pPr>
            <w:r>
              <w:rPr>
                <w:rFonts w:ascii="NanumSquare" w:hAnsi="NanumSquare" w:eastAsia="NanumSquare"/>
                <w:b/>
                <w:color w:val="333333"/>
                <w:sz w:val="16"/>
              </w:rPr>
              <w:t>INV-002</w:t>
            </w:r>
          </w:p>
        </w:tc>
        <w:tc>
          <w:tcPr>
            <w:tcW w:type="dxa" w:w="8712"/>
            <w:shd w:fill="F7F9FC"/>
            <w:tcMar>
              <w:top w:w="45" w:type="dxa"/>
              <w:start w:w="45" w:type="dxa"/>
              <w:bottom w:w="45" w:type="dxa"/>
              <w:end w:w="45" w:type="dxa"/>
            </w:tcMar>
            <w:vAlign w:val="top"/>
          </w:tcPr>
          <w:p>
            <w:r>
              <w:t>RoleBinding은 OA authority이며 AgentIdentity와 분리된다. 실행 시 current Effective Authority Context를 명시한다.</w:t>
            </w:r>
          </w:p>
        </w:tc>
      </w:tr>
      <w:tr>
        <w:tc>
          <w:tcPr>
            <w:tcW w:type="dxa" w:w="1656"/>
            <w:tcMar>
              <w:top w:w="45" w:type="dxa"/>
              <w:start w:w="45" w:type="dxa"/>
              <w:bottom w:w="45" w:type="dxa"/>
              <w:end w:w="45" w:type="dxa"/>
            </w:tcMar>
            <w:vAlign w:val="top"/>
          </w:tcPr>
          <w:p>
            <w:pPr>
              <w:spacing w:after="0" w:line="245" w:lineRule="auto"/>
            </w:pPr>
            <w:r>
              <w:rPr>
                <w:rFonts w:ascii="NanumSquare" w:hAnsi="NanumSquare" w:eastAsia="NanumSquare"/>
                <w:b/>
                <w:color w:val="333333"/>
                <w:sz w:val="16"/>
              </w:rPr>
              <w:t>INV-003</w:t>
            </w:r>
          </w:p>
        </w:tc>
        <w:tc>
          <w:tcPr>
            <w:tcW w:type="dxa" w:w="8712"/>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6"/>
              </w:rPr>
              <w:t>WorkItem과 AgentExecution은 1:1이 아니며 하나의 WorkItem은 Retry/Revision/협업으로 여러 Execution을 가질 수 있다.</w:t>
            </w:r>
          </w:p>
        </w:tc>
      </w:tr>
      <w:tr>
        <w:tc>
          <w:tcPr>
            <w:tcW w:type="dxa" w:w="1656"/>
            <w:shd w:fill="F7F9FC"/>
            <w:tcMar>
              <w:top w:w="45" w:type="dxa"/>
              <w:start w:w="45" w:type="dxa"/>
              <w:bottom w:w="45" w:type="dxa"/>
              <w:end w:w="45" w:type="dxa"/>
            </w:tcMar>
            <w:vAlign w:val="top"/>
          </w:tcPr>
          <w:p>
            <w:pPr>
              <w:spacing w:after="0" w:line="245" w:lineRule="auto"/>
            </w:pPr>
            <w:r>
              <w:rPr>
                <w:rFonts w:ascii="NanumSquare" w:hAnsi="NanumSquare" w:eastAsia="NanumSquare"/>
                <w:b/>
                <w:color w:val="333333"/>
                <w:sz w:val="16"/>
              </w:rPr>
              <w:t>INV-004</w:t>
            </w:r>
          </w:p>
        </w:tc>
        <w:tc>
          <w:tcPr>
            <w:tcW w:type="dxa" w:w="8712"/>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6"/>
              </w:rPr>
              <w:t>AgentPlan Version은 Immutable이며 Replan은 새 Version으로 supersede한다.</w:t>
            </w:r>
          </w:p>
        </w:tc>
      </w:tr>
      <w:tr>
        <w:tc>
          <w:tcPr>
            <w:tcW w:type="dxa" w:w="1656"/>
            <w:tcMar>
              <w:top w:w="45" w:type="dxa"/>
              <w:start w:w="45" w:type="dxa"/>
              <w:bottom w:w="45" w:type="dxa"/>
              <w:end w:w="45" w:type="dxa"/>
            </w:tcMar>
            <w:vAlign w:val="top"/>
          </w:tcPr>
          <w:p>
            <w:pPr>
              <w:spacing w:after="0" w:line="245" w:lineRule="auto"/>
            </w:pPr>
            <w:r>
              <w:rPr>
                <w:rFonts w:ascii="NanumSquare" w:hAnsi="NanumSquare" w:eastAsia="NanumSquare"/>
                <w:b/>
                <w:color w:val="333333"/>
                <w:sz w:val="16"/>
              </w:rPr>
              <w:t>INV-005</w:t>
            </w:r>
          </w:p>
        </w:tc>
        <w:tc>
          <w:tcPr>
            <w:tcW w:type="dxa" w:w="8712"/>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6"/>
              </w:rPr>
              <w:t>PlanStep Definition과 PlanStepExecution Runtime State를 동일 Record에 in-place 혼합하지 않는다.</w:t>
            </w:r>
          </w:p>
        </w:tc>
      </w:tr>
      <w:tr>
        <w:tc>
          <w:tcPr>
            <w:tcW w:type="dxa" w:w="1656"/>
            <w:shd w:fill="F7F9FC"/>
            <w:tcMar>
              <w:top w:w="45" w:type="dxa"/>
              <w:start w:w="45" w:type="dxa"/>
              <w:bottom w:w="45" w:type="dxa"/>
              <w:end w:w="45" w:type="dxa"/>
            </w:tcMar>
            <w:vAlign w:val="top"/>
          </w:tcPr>
          <w:p>
            <w:pPr>
              <w:spacing w:after="0" w:line="245" w:lineRule="auto"/>
            </w:pPr>
            <w:r>
              <w:rPr>
                <w:rFonts w:ascii="NanumSquare" w:hAnsi="NanumSquare" w:eastAsia="NanumSquare"/>
                <w:b/>
                <w:color w:val="333333"/>
                <w:sz w:val="16"/>
              </w:rPr>
              <w:t>INV-006</w:t>
            </w:r>
          </w:p>
        </w:tc>
        <w:tc>
          <w:tcPr>
            <w:tcW w:type="dxa" w:w="8712"/>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6"/>
              </w:rPr>
              <w:t>DELEGATE_WORK PlanStep의 Actual Assignee를 Planner LLM이 고정하지 않는다.</w:t>
            </w:r>
          </w:p>
        </w:tc>
      </w:tr>
      <w:tr>
        <w:tc>
          <w:tcPr>
            <w:tcW w:type="dxa" w:w="1656"/>
            <w:tcMar>
              <w:top w:w="45" w:type="dxa"/>
              <w:start w:w="45" w:type="dxa"/>
              <w:bottom w:w="45" w:type="dxa"/>
              <w:end w:w="45" w:type="dxa"/>
            </w:tcMar>
            <w:vAlign w:val="top"/>
          </w:tcPr>
          <w:p>
            <w:pPr>
              <w:spacing w:after="0" w:line="245" w:lineRule="auto"/>
            </w:pPr>
            <w:r>
              <w:rPr>
                <w:rFonts w:ascii="NanumSquare" w:hAnsi="NanumSquare" w:eastAsia="NanumSquare"/>
                <w:b/>
                <w:color w:val="333333"/>
                <w:sz w:val="16"/>
              </w:rPr>
              <w:t>INV-007</w:t>
            </w:r>
          </w:p>
        </w:tc>
        <w:tc>
          <w:tcPr>
            <w:tcW w:type="dxa" w:w="8712"/>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6"/>
              </w:rPr>
              <w:t>Cross-service Entity는 다른 DB의 physical FK로 묶지 않는다.</w:t>
            </w:r>
          </w:p>
        </w:tc>
      </w:tr>
      <w:tr>
        <w:tc>
          <w:tcPr>
            <w:tcW w:type="dxa" w:w="1656"/>
            <w:shd w:fill="F7F9FC"/>
            <w:tcMar>
              <w:top w:w="45" w:type="dxa"/>
              <w:start w:w="45" w:type="dxa"/>
              <w:bottom w:w="45" w:type="dxa"/>
              <w:end w:w="45" w:type="dxa"/>
            </w:tcMar>
            <w:vAlign w:val="top"/>
          </w:tcPr>
          <w:p>
            <w:pPr>
              <w:spacing w:after="0" w:line="245" w:lineRule="auto"/>
            </w:pPr>
            <w:r>
              <w:rPr>
                <w:rFonts w:ascii="NanumSquare" w:hAnsi="NanumSquare" w:eastAsia="NanumSquare"/>
                <w:b/>
                <w:color w:val="333333"/>
                <w:sz w:val="16"/>
              </w:rPr>
              <w:t>INV-008</w:t>
            </w:r>
          </w:p>
        </w:tc>
        <w:tc>
          <w:tcPr>
            <w:tcW w:type="dxa" w:w="8712"/>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6"/>
              </w:rPr>
              <w:t>CLOSED WorkItem은 기본적으로 reopen하지 않고 추가 업무는 FOLLOW_UP WorkItem을 생성한다.</w:t>
            </w:r>
          </w:p>
        </w:tc>
      </w:tr>
      <w:tr>
        <w:tc>
          <w:tcPr>
            <w:tcW w:type="dxa" w:w="1656"/>
            <w:tcMar>
              <w:top w:w="45" w:type="dxa"/>
              <w:start w:w="45" w:type="dxa"/>
              <w:bottom w:w="45" w:type="dxa"/>
              <w:end w:w="45" w:type="dxa"/>
            </w:tcMar>
            <w:vAlign w:val="top"/>
          </w:tcPr>
          <w:p>
            <w:pPr>
              <w:spacing w:after="0" w:line="245" w:lineRule="auto"/>
            </w:pPr>
            <w:r>
              <w:rPr>
                <w:rFonts w:ascii="NanumSquare" w:hAnsi="NanumSquare" w:eastAsia="NanumSquare"/>
                <w:b/>
                <w:color w:val="333333"/>
                <w:sz w:val="16"/>
              </w:rPr>
              <w:t>INV-009</w:t>
            </w:r>
          </w:p>
        </w:tc>
        <w:tc>
          <w:tcPr>
            <w:tcW w:type="dxa" w:w="8712"/>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6"/>
              </w:rPr>
              <w:t>PlanTemplate/CertifiedSkill/PlanRoutingBinding 통계는 Version별로 분리한다.</w:t>
            </w:r>
          </w:p>
        </w:tc>
      </w:tr>
      <w:tr>
        <w:tc>
          <w:tcPr>
            <w:tcW w:type="dxa" w:w="1656"/>
            <w:shd w:fill="F7F9FC"/>
            <w:tcMar>
              <w:top w:w="45" w:type="dxa"/>
              <w:start w:w="45" w:type="dxa"/>
              <w:bottom w:w="45" w:type="dxa"/>
              <w:end w:w="45" w:type="dxa"/>
            </w:tcMar>
            <w:vAlign w:val="top"/>
          </w:tcPr>
          <w:p>
            <w:pPr>
              <w:spacing w:after="0" w:line="245" w:lineRule="auto"/>
            </w:pPr>
            <w:r>
              <w:rPr>
                <w:rFonts w:ascii="NanumSquare" w:hAnsi="NanumSquare" w:eastAsia="NanumSquare"/>
                <w:b/>
                <w:color w:val="333333"/>
                <w:sz w:val="16"/>
              </w:rPr>
              <w:t>INV-010</w:t>
            </w:r>
          </w:p>
        </w:tc>
        <w:tc>
          <w:tcPr>
            <w:tcW w:type="dxa" w:w="8712"/>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6"/>
              </w:rPr>
              <w:t>LaborAllocation은 CONFIRMED/FROZEN Human Effort 근거 없이 Ledger에 Posting할 수 없다.</w:t>
            </w:r>
          </w:p>
        </w:tc>
      </w:tr>
      <w:tr>
        <w:tc>
          <w:tcPr>
            <w:tcW w:type="dxa" w:w="1656"/>
            <w:tcMar>
              <w:top w:w="45" w:type="dxa"/>
              <w:start w:w="45" w:type="dxa"/>
              <w:bottom w:w="45" w:type="dxa"/>
              <w:end w:w="45" w:type="dxa"/>
            </w:tcMar>
            <w:vAlign w:val="top"/>
          </w:tcPr>
          <w:p>
            <w:pPr>
              <w:spacing w:after="0" w:line="245" w:lineRule="auto"/>
            </w:pPr>
            <w:r>
              <w:rPr>
                <w:rFonts w:ascii="NanumSquare" w:hAnsi="NanumSquare" w:eastAsia="NanumSquare"/>
                <w:b/>
                <w:color w:val="333333"/>
                <w:sz w:val="16"/>
              </w:rPr>
              <w:t>INV-011</w:t>
            </w:r>
          </w:p>
        </w:tc>
        <w:tc>
          <w:tcPr>
            <w:tcW w:type="dxa" w:w="8712"/>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6"/>
              </w:rPr>
              <w:t>AgentExecution duration 또는 WorkItem lead time을 Human Effort로 직접 Posting하지 않는다.</w:t>
            </w:r>
          </w:p>
        </w:tc>
      </w:tr>
      <w:tr>
        <w:tc>
          <w:tcPr>
            <w:tcW w:type="dxa" w:w="1656"/>
            <w:shd w:fill="F7F9FC"/>
            <w:tcMar>
              <w:top w:w="45" w:type="dxa"/>
              <w:start w:w="45" w:type="dxa"/>
              <w:bottom w:w="45" w:type="dxa"/>
              <w:end w:w="45" w:type="dxa"/>
            </w:tcMar>
            <w:vAlign w:val="top"/>
          </w:tcPr>
          <w:p>
            <w:pPr>
              <w:spacing w:after="0" w:line="245" w:lineRule="auto"/>
            </w:pPr>
            <w:r>
              <w:rPr>
                <w:rFonts w:ascii="NanumSquare" w:hAnsi="NanumSquare" w:eastAsia="NanumSquare"/>
                <w:b/>
                <w:color w:val="333333"/>
                <w:sz w:val="16"/>
              </w:rPr>
              <w:t>INV-012</w:t>
            </w:r>
          </w:p>
        </w:tc>
        <w:tc>
          <w:tcPr>
            <w:tcW w:type="dxa" w:w="8712"/>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6"/>
              </w:rPr>
              <w:t>NVT/Mother/Child P/L Aggregate는 Ledger에서 재구성 가능해야 하며 Aggregate 자체가 SoR가 아니다.</w:t>
            </w:r>
          </w:p>
        </w:tc>
      </w:tr>
      <w:tr>
        <w:tc>
          <w:tcPr>
            <w:tcW w:type="dxa" w:w="1656"/>
            <w:tcMar>
              <w:top w:w="45" w:type="dxa"/>
              <w:start w:w="45" w:type="dxa"/>
              <w:bottom w:w="45" w:type="dxa"/>
              <w:end w:w="45" w:type="dxa"/>
            </w:tcMar>
            <w:vAlign w:val="top"/>
          </w:tcPr>
          <w:p>
            <w:pPr>
              <w:spacing w:after="0" w:line="245" w:lineRule="auto"/>
            </w:pPr>
            <w:r>
              <w:rPr>
                <w:rFonts w:ascii="NanumSquare" w:hAnsi="NanumSquare" w:eastAsia="NanumSquare"/>
                <w:b/>
                <w:color w:val="333333"/>
                <w:sz w:val="16"/>
              </w:rPr>
              <w:t>INV-013</w:t>
            </w:r>
          </w:p>
        </w:tc>
        <w:tc>
          <w:tcPr>
            <w:tcW w:type="dxa" w:w="8712"/>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6"/>
              </w:rPr>
              <w:t>Project 미선택을 이유로 즉시 Common Work에 귀속하지 않는다.</w:t>
            </w:r>
          </w:p>
        </w:tc>
      </w:tr>
      <w:tr>
        <w:tc>
          <w:tcPr>
            <w:tcW w:type="dxa" w:w="1656"/>
            <w:shd w:fill="F7F9FC"/>
            <w:tcMar>
              <w:top w:w="45" w:type="dxa"/>
              <w:start w:w="45" w:type="dxa"/>
              <w:bottom w:w="45" w:type="dxa"/>
              <w:end w:w="45" w:type="dxa"/>
            </w:tcMar>
            <w:vAlign w:val="top"/>
          </w:tcPr>
          <w:p>
            <w:pPr>
              <w:spacing w:after="0" w:line="245" w:lineRule="auto"/>
            </w:pPr>
            <w:r>
              <w:rPr>
                <w:rFonts w:ascii="NanumSquare" w:hAnsi="NanumSquare" w:eastAsia="NanumSquare"/>
                <w:b/>
                <w:color w:val="333333"/>
                <w:sz w:val="16"/>
              </w:rPr>
              <w:t>INV-014</w:t>
            </w:r>
          </w:p>
        </w:tc>
        <w:tc>
          <w:tcPr>
            <w:tcW w:type="dxa" w:w="8712"/>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6"/>
              </w:rPr>
              <w:t>LLM이 생성한 Selector/Candidate는 Stable Business ID가 아니다.</w:t>
            </w:r>
          </w:p>
        </w:tc>
      </w:tr>
      <w:tr>
        <w:tc>
          <w:tcPr>
            <w:tcW w:type="dxa" w:w="1656"/>
            <w:tcMar>
              <w:top w:w="45" w:type="dxa"/>
              <w:start w:w="45" w:type="dxa"/>
              <w:bottom w:w="45" w:type="dxa"/>
              <w:end w:w="45" w:type="dxa"/>
            </w:tcMar>
            <w:vAlign w:val="top"/>
          </w:tcPr>
          <w:p>
            <w:pPr>
              <w:spacing w:after="0" w:line="245" w:lineRule="auto"/>
            </w:pPr>
            <w:r>
              <w:rPr>
                <w:rFonts w:ascii="NanumSquare" w:hAnsi="NanumSquare" w:eastAsia="NanumSquare"/>
                <w:b/>
                <w:color w:val="333333"/>
                <w:sz w:val="16"/>
              </w:rPr>
              <w:t>INV-015</w:t>
            </w:r>
          </w:p>
        </w:tc>
        <w:tc>
          <w:tcPr>
            <w:tcW w:type="dxa" w:w="8712"/>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6"/>
              </w:rPr>
              <w:t>Evidence/Trace의 원본 참조를 삭제·덮어쓰기보다 Version/Status/Reverse로 보존한다.</w:t>
            </w:r>
          </w:p>
        </w:tc>
      </w:tr>
      <w:tr>
        <w:tc>
          <w:tcPr>
            <w:tcW w:type="dxa" w:w="5061"/>
          </w:tcPr>
          <w:p>
            <w:r>
              <w:rPr>
                <w:rFonts w:ascii="Aptos" w:hAnsi="Aptos" w:eastAsia="Malgun Gothic"/>
                <w:sz w:val="16"/>
              </w:rPr>
              <w:t>INV-016</w:t>
            </w:r>
          </w:p>
        </w:tc>
        <w:tc>
          <w:tcPr>
            <w:tcW w:type="dxa" w:w="5061"/>
          </w:tcPr>
          <w:p>
            <w:r>
              <w:rPr>
                <w:rFonts w:ascii="Aptos" w:hAnsi="Aptos" w:eastAsia="Malgun Gothic"/>
                <w:sz w:val="16"/>
              </w:rPr>
              <w:t>TenantId는 OrgScope/ProjectScope와 독립된 hard identity boundary이며 모든 cross-layer identity에 명시적으로 보존한다.</w:t>
            </w:r>
          </w:p>
        </w:tc>
      </w:tr>
      <w:tr>
        <w:tc>
          <w:tcPr>
            <w:tcW w:type="dxa" w:w="5061"/>
          </w:tcPr>
          <w:p>
            <w:r>
              <w:rPr>
                <w:rFonts w:ascii="Aptos" w:hAnsi="Aptos" w:eastAsia="Malgun Gothic"/>
                <w:sz w:val="16"/>
              </w:rPr>
              <w:t>INV-017</w:t>
            </w:r>
          </w:p>
        </w:tc>
        <w:tc>
          <w:tcPr>
            <w:tcW w:type="dxa" w:w="5061"/>
          </w:tcPr>
          <w:p>
            <w:r>
              <w:rPr>
                <w:rFonts w:ascii="Aptos" w:hAnsi="Aptos" w:eastAsia="Malgun Gothic"/>
                <w:sz w:val="16"/>
              </w:rPr>
              <w:t>Project Agent(PA)는 tenant/project 1:0..1 active logical identity baseline을 가지며 Project Business SoR가 아니다.</w:t>
            </w:r>
          </w:p>
        </w:tc>
      </w:tr>
      <w:tr>
        <w:tc>
          <w:tcPr>
            <w:tcW w:type="dxa" w:w="5061"/>
          </w:tcPr>
          <w:p>
            <w:r>
              <w:rPr>
                <w:rFonts w:ascii="Aptos" w:hAnsi="Aptos" w:eastAsia="Malgun Gothic"/>
                <w:sz w:val="16"/>
              </w:rPr>
              <w:t>INV-018</w:t>
            </w:r>
          </w:p>
        </w:tc>
        <w:tc>
          <w:tcPr>
            <w:tcW w:type="dxa" w:w="5061"/>
          </w:tcPr>
          <w:p>
            <w:r>
              <w:rPr>
                <w:rFonts w:ascii="Aptos" w:hAnsi="Aptos" w:eastAsia="Malgun Gothic"/>
                <w:sz w:val="16"/>
              </w:rPr>
              <w:t>Agent FORMAL_APPROVAL과 NSL WRITE Approval은 서로 다른 control이며 Human workflow state는 WC, NSL binding은 NSL이 소유한다.</w:t>
            </w:r>
          </w:p>
        </w:tc>
      </w:tr>
      <w:tr>
        <w:tc>
          <w:tcPr>
            <w:tcW w:type="dxa" w:w="5061"/>
          </w:tcPr>
          <w:p>
            <w:r>
              <w:rPr>
                <w:rFonts w:ascii="Aptos" w:hAnsi="Aptos" w:eastAsia="Malgun Gothic"/>
                <w:sz w:val="16"/>
              </w:rPr>
              <w:t>INV-019</w:t>
            </w:r>
          </w:p>
        </w:tc>
        <w:tc>
          <w:tcPr>
            <w:tcW w:type="dxa" w:w="5061"/>
          </w:tcPr>
          <w:p>
            <w:r>
              <w:rPr>
                <w:rFonts w:ascii="Aptos" w:hAnsi="Aptos" w:eastAsia="Malgun Gothic"/>
                <w:sz w:val="16"/>
              </w:rPr>
              <w:t>ScheduleOccurrence는 WorkItem을 materialize하며 AgentExecution을 직접 생성하지 않는다.</w:t>
            </w:r>
          </w:p>
        </w:tc>
      </w:tr>
      <w:tr>
        <w:tc>
          <w:tcPr>
            <w:tcW w:type="dxa" w:w="5061"/>
          </w:tcPr>
          <w:p>
            <w:r>
              <w:rPr>
                <w:rFonts w:ascii="Aptos" w:hAnsi="Aptos" w:eastAsia="Malgun Gothic"/>
                <w:sz w:val="16"/>
              </w:rPr>
              <w:t>INV-020</w:t>
            </w:r>
          </w:p>
        </w:tc>
        <w:tc>
          <w:tcPr>
            <w:tcW w:type="dxa" w:w="5061"/>
          </w:tcPr>
          <w:p>
            <w:r>
              <w:rPr>
                <w:rFonts w:ascii="Aptos" w:hAnsi="Aptos" w:eastAsia="Malgun Gothic"/>
                <w:sz w:val="16"/>
              </w:rPr>
              <w:t>Actual NSL WRITE IdempotencyKey는 NSL Runtime이 TenantId+BusinessOperationId+WriteNodeId로 생성한다.</w:t>
            </w:r>
          </w:p>
        </w:tc>
      </w:tr>
    </w:tbl>
    <w:p>
      <w:pPr>
        <w:spacing w:before="220" w:after="120"/>
        <w:pBdr>
          <w:bottom w:val="single" w:sz="8" w:space="3" w:color="2F5597"/>
        </w:pBdr>
      </w:pPr>
      <w:r>
        <w:rPr>
          <w:rFonts w:ascii="NanumSquare" w:hAnsi="NanumSquare" w:eastAsia="NanumSquare"/>
          <w:b/>
          <w:color w:val="17365D"/>
          <w:sz w:val="30"/>
        </w:rPr>
        <w:t>10. Unified Agent Runtime Data Model</w:t>
      </w:r>
    </w:p>
    <w:p>
      <w:pPr>
        <w:spacing w:before="0" w:after="80" w:line="276" w:lineRule="auto"/>
      </w:pPr>
      <w:r>
        <w:rPr>
          <w:rFonts w:ascii="NanumSquare" w:hAnsi="NanumSquare" w:eastAsia="NanumSquare"/>
          <w:b w:val="0"/>
          <w:color w:val="333333"/>
          <w:sz w:val="20"/>
        </w:rPr>
        <w:t>AgentExecution은 Unified Agent Runtime의 실제 실행 Aggregate이다. WorkIntent와 Plan은 실행 의미를 보존하는 immutable snapshot이며, 실행 중 상태와 Retry/Output은 PlanStepExecution/AgentCheckpoint에 분리한다.</w:t>
      </w:r>
    </w:p>
    <w:tbl>
      <w:tblPr>
        <w:tblStyle w:val="TableGrid"/>
        <w:tblW w:type="auto" w:w="0"/>
        <w:jc w:val="center"/>
        <w:tblLook w:firstColumn="1" w:firstRow="1" w:lastColumn="0" w:lastRow="0" w:noHBand="0" w:noVBand="1" w:val="04A0"/>
      </w:tblPr>
      <w:tblGrid>
        <w:gridCol w:w="5061"/>
        <w:gridCol w:w="5061"/>
      </w:tblGrid>
      <w:tr>
        <w:trPr>
          <w:tblHeader w:val="true"/>
        </w:trPr>
        <w:tc>
          <w:tcPr>
            <w:tcW w:type="dxa" w:w="3024"/>
            <w:shd w:fill="17365D"/>
            <w:tcMar>
              <w:top w:w="50" w:type="dxa"/>
              <w:start w:w="48" w:type="dxa"/>
              <w:bottom w:w="50" w:type="dxa"/>
              <w:end w:w="48" w:type="dxa"/>
            </w:tcMar>
            <w:vAlign w:val="center"/>
          </w:tcPr>
          <w:p>
            <w:pPr>
              <w:spacing w:after="0"/>
              <w:jc w:val="center"/>
            </w:pPr>
            <w:r>
              <w:rPr>
                <w:rFonts w:ascii="NanumSquare" w:hAnsi="NanumSquare" w:eastAsia="NanumSquare"/>
                <w:b/>
                <w:color w:val="FFFFFF"/>
                <w:sz w:val="16"/>
              </w:rPr>
              <w:t>Entity</w:t>
            </w:r>
          </w:p>
        </w:tc>
        <w:tc>
          <w:tcPr>
            <w:tcW w:type="dxa" w:w="7344"/>
            <w:shd w:fill="17365D"/>
            <w:tcMar>
              <w:top w:w="50" w:type="dxa"/>
              <w:start w:w="48" w:type="dxa"/>
              <w:bottom w:w="50" w:type="dxa"/>
              <w:end w:w="48" w:type="dxa"/>
            </w:tcMar>
            <w:vAlign w:val="center"/>
          </w:tcPr>
          <w:p>
            <w:pPr>
              <w:spacing w:after="0"/>
              <w:jc w:val="center"/>
            </w:pPr>
            <w:r>
              <w:rPr>
                <w:rFonts w:ascii="NanumSquare" w:hAnsi="NanumSquare" w:eastAsia="NanumSquare"/>
                <w:b/>
                <w:color w:val="FFFFFF"/>
                <w:sz w:val="16"/>
              </w:rPr>
              <w:t>Lifecycle / Mutation Rule</w:t>
            </w:r>
          </w:p>
        </w:tc>
      </w:tr>
      <w:tr>
        <w:tc>
          <w:tcPr>
            <w:tcW w:type="dxa" w:w="3024"/>
            <w:tcMar>
              <w:top w:w="45" w:type="dxa"/>
              <w:start w:w="45" w:type="dxa"/>
              <w:bottom w:w="45" w:type="dxa"/>
              <w:end w:w="45" w:type="dxa"/>
            </w:tcMar>
            <w:vAlign w:val="top"/>
          </w:tcPr>
          <w:p>
            <w:pPr>
              <w:spacing w:after="0" w:line="245" w:lineRule="auto"/>
            </w:pPr>
            <w:r>
              <w:rPr>
                <w:rFonts w:ascii="NanumSquare" w:hAnsi="NanumSquare" w:eastAsia="NanumSquare"/>
                <w:b/>
                <w:color w:val="333333"/>
                <w:sz w:val="16"/>
              </w:rPr>
              <w:t>AgentSession</w:t>
            </w:r>
          </w:p>
        </w:tc>
        <w:tc>
          <w:tcPr>
            <w:tcW w:type="dxa" w:w="7344"/>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6"/>
              </w:rPr>
              <w:t>Interactive Context만 mutable; Business SoR 아님</w:t>
            </w:r>
          </w:p>
        </w:tc>
      </w:tr>
      <w:tr>
        <w:tc>
          <w:tcPr>
            <w:tcW w:type="dxa" w:w="3024"/>
            <w:shd w:fill="F7F9FC"/>
            <w:tcMar>
              <w:top w:w="45" w:type="dxa"/>
              <w:start w:w="45" w:type="dxa"/>
              <w:bottom w:w="45" w:type="dxa"/>
              <w:end w:w="45" w:type="dxa"/>
            </w:tcMar>
            <w:vAlign w:val="top"/>
          </w:tcPr>
          <w:p>
            <w:pPr>
              <w:spacing w:after="0" w:line="245" w:lineRule="auto"/>
            </w:pPr>
            <w:r>
              <w:rPr>
                <w:rFonts w:ascii="NanumSquare" w:hAnsi="NanumSquare" w:eastAsia="NanumSquare"/>
                <w:b/>
                <w:color w:val="333333"/>
                <w:sz w:val="16"/>
              </w:rPr>
              <w:t>AgentExecution</w:t>
            </w:r>
          </w:p>
        </w:tc>
        <w:tc>
          <w:tcPr>
            <w:tcW w:type="dxa" w:w="7344"/>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6"/>
              </w:rPr>
              <w:t>상태전이 mutable; execution_id는 immutable</w:t>
            </w:r>
          </w:p>
        </w:tc>
      </w:tr>
      <w:tr>
        <w:tc>
          <w:tcPr>
            <w:tcW w:type="dxa" w:w="3024"/>
            <w:tcMar>
              <w:top w:w="45" w:type="dxa"/>
              <w:start w:w="45" w:type="dxa"/>
              <w:bottom w:w="45" w:type="dxa"/>
              <w:end w:w="45" w:type="dxa"/>
            </w:tcMar>
            <w:vAlign w:val="top"/>
          </w:tcPr>
          <w:p>
            <w:pPr>
              <w:spacing w:after="0" w:line="245" w:lineRule="auto"/>
            </w:pPr>
            <w:r>
              <w:rPr>
                <w:rFonts w:ascii="NanumSquare" w:hAnsi="NanumSquare" w:eastAsia="NanumSquare"/>
                <w:b/>
                <w:color w:val="333333"/>
                <w:sz w:val="16"/>
              </w:rPr>
              <w:t>WorkIntent</w:t>
            </w:r>
          </w:p>
        </w:tc>
        <w:tc>
          <w:tcPr>
            <w:tcW w:type="dxa" w:w="7344"/>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6"/>
              </w:rPr>
              <w:t>LLM output + selector/candidate snapshot; immutable/versioned interpretation</w:t>
            </w:r>
          </w:p>
        </w:tc>
      </w:tr>
      <w:tr>
        <w:tc>
          <w:tcPr>
            <w:tcW w:type="dxa" w:w="3024"/>
            <w:shd w:fill="F7F9FC"/>
            <w:tcMar>
              <w:top w:w="45" w:type="dxa"/>
              <w:start w:w="45" w:type="dxa"/>
              <w:bottom w:w="45" w:type="dxa"/>
              <w:end w:w="45" w:type="dxa"/>
            </w:tcMar>
            <w:vAlign w:val="top"/>
          </w:tcPr>
          <w:p>
            <w:pPr>
              <w:spacing w:after="0" w:line="245" w:lineRule="auto"/>
            </w:pPr>
            <w:r>
              <w:rPr>
                <w:rFonts w:ascii="NanumSquare" w:hAnsi="NanumSquare" w:eastAsia="NanumSquare"/>
                <w:b/>
                <w:color w:val="333333"/>
                <w:sz w:val="16"/>
              </w:rPr>
              <w:t>AgentPlan</w:t>
            </w:r>
          </w:p>
        </w:tc>
        <w:tc>
          <w:tcPr>
            <w:tcW w:type="dxa" w:w="7344"/>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6"/>
              </w:rPr>
              <w:t>immutable version; Replan은 새 Version + supersedes</w:t>
            </w:r>
          </w:p>
        </w:tc>
      </w:tr>
      <w:tr>
        <w:tc>
          <w:tcPr>
            <w:tcW w:type="dxa" w:w="3024"/>
            <w:tcMar>
              <w:top w:w="45" w:type="dxa"/>
              <w:start w:w="45" w:type="dxa"/>
              <w:bottom w:w="45" w:type="dxa"/>
              <w:end w:w="45" w:type="dxa"/>
            </w:tcMar>
            <w:vAlign w:val="top"/>
          </w:tcPr>
          <w:p>
            <w:pPr>
              <w:spacing w:after="0" w:line="245" w:lineRule="auto"/>
            </w:pPr>
            <w:r>
              <w:rPr>
                <w:rFonts w:ascii="NanumSquare" w:hAnsi="NanumSquare" w:eastAsia="NanumSquare"/>
                <w:b/>
                <w:color w:val="333333"/>
                <w:sz w:val="16"/>
              </w:rPr>
              <w:t>PlanStep</w:t>
            </w:r>
          </w:p>
        </w:tc>
        <w:tc>
          <w:tcPr>
            <w:tcW w:type="dxa" w:w="7344"/>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6"/>
              </w:rPr>
              <w:t>Plan Definition의 일부로 immutable</w:t>
            </w:r>
          </w:p>
        </w:tc>
      </w:tr>
      <w:tr>
        <w:tc>
          <w:tcPr>
            <w:tcW w:type="dxa" w:w="3024"/>
            <w:shd w:fill="F7F9FC"/>
            <w:tcMar>
              <w:top w:w="45" w:type="dxa"/>
              <w:start w:w="45" w:type="dxa"/>
              <w:bottom w:w="45" w:type="dxa"/>
              <w:end w:w="45" w:type="dxa"/>
            </w:tcMar>
            <w:vAlign w:val="top"/>
          </w:tcPr>
          <w:p>
            <w:pPr>
              <w:spacing w:after="0" w:line="245" w:lineRule="auto"/>
            </w:pPr>
            <w:r>
              <w:rPr>
                <w:rFonts w:ascii="NanumSquare" w:hAnsi="NanumSquare" w:eastAsia="NanumSquare"/>
                <w:b/>
                <w:color w:val="333333"/>
                <w:sz w:val="16"/>
              </w:rPr>
              <w:t>PlanStepExecution</w:t>
            </w:r>
          </w:p>
        </w:tc>
        <w:tc>
          <w:tcPr>
            <w:tcW w:type="dxa" w:w="7344"/>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6"/>
              </w:rPr>
              <w:t>실행 state/output/retry; mutable runtime entity</w:t>
            </w:r>
          </w:p>
        </w:tc>
      </w:tr>
      <w:tr>
        <w:tc>
          <w:tcPr>
            <w:tcW w:type="dxa" w:w="3024"/>
            <w:tcMar>
              <w:top w:w="45" w:type="dxa"/>
              <w:start w:w="45" w:type="dxa"/>
              <w:bottom w:w="45" w:type="dxa"/>
              <w:end w:w="45" w:type="dxa"/>
            </w:tcMar>
            <w:vAlign w:val="top"/>
          </w:tcPr>
          <w:p>
            <w:pPr>
              <w:spacing w:after="0" w:line="245" w:lineRule="auto"/>
            </w:pPr>
            <w:r>
              <w:rPr>
                <w:rFonts w:ascii="NanumSquare" w:hAnsi="NanumSquare" w:eastAsia="NanumSquare"/>
                <w:b/>
                <w:color w:val="333333"/>
                <w:sz w:val="16"/>
              </w:rPr>
              <w:t>AgentCheckpoint</w:t>
            </w:r>
          </w:p>
        </w:tc>
        <w:tc>
          <w:tcPr>
            <w:tcW w:type="dxa" w:w="7344"/>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6"/>
              </w:rPr>
              <w:t>WAITING_* 시점 snapshot; Resume 후에도 audit 보존</w:t>
            </w:r>
          </w:p>
        </w:tc>
      </w:tr>
    </w:tbl>
    <w:p>
      <w:pPr>
        <w:spacing w:before="220" w:after="120"/>
        <w:pBdr>
          <w:bottom w:val="single" w:sz="8" w:space="3" w:color="2F5597"/>
        </w:pBdr>
      </w:pPr>
      <w:r>
        <w:rPr>
          <w:rFonts w:ascii="NanumSquare" w:hAnsi="NanumSquare" w:eastAsia="NanumSquare"/>
          <w:b/>
          <w:color w:val="17365D"/>
          <w:sz w:val="30"/>
        </w:rPr>
        <w:t>11. Plan Asset &amp; Certification Model</w:t>
      </w:r>
    </w:p>
    <w:tbl>
      <w:tblPr>
        <w:tblStyle w:val="TableGrid"/>
        <w:tblW w:type="auto" w:w="0"/>
        <w:jc w:val="center"/>
        <w:tblLook w:firstColumn="1" w:firstRow="1" w:lastColumn="0" w:lastRow="0" w:noHBand="0" w:noVBand="1" w:val="04A0"/>
      </w:tblPr>
      <w:tblGrid>
        <w:gridCol w:w="3374"/>
        <w:gridCol w:w="3374"/>
        <w:gridCol w:w="3374"/>
      </w:tblGrid>
      <w:tr>
        <w:trPr>
          <w:tblHeader w:val="true"/>
        </w:trPr>
        <w:tc>
          <w:tcPr>
            <w:tcW w:type="dxa" w:w="3024"/>
            <w:shd w:fill="17365D"/>
            <w:tcMar>
              <w:top w:w="50" w:type="dxa"/>
              <w:start w:w="48" w:type="dxa"/>
              <w:bottom w:w="50" w:type="dxa"/>
              <w:end w:w="48" w:type="dxa"/>
            </w:tcMar>
            <w:vAlign w:val="center"/>
          </w:tcPr>
          <w:p>
            <w:pPr>
              <w:spacing w:after="0"/>
              <w:jc w:val="center"/>
            </w:pPr>
            <w:r>
              <w:rPr>
                <w:rFonts w:ascii="NanumSquare" w:hAnsi="NanumSquare" w:eastAsia="NanumSquare"/>
                <w:b/>
                <w:color w:val="FFFFFF"/>
                <w:sz w:val="15"/>
              </w:rPr>
              <w:t>Entity</w:t>
            </w:r>
          </w:p>
        </w:tc>
        <w:tc>
          <w:tcPr>
            <w:tcW w:type="dxa" w:w="3600"/>
            <w:shd w:fill="17365D"/>
            <w:tcMar>
              <w:top w:w="50" w:type="dxa"/>
              <w:start w:w="48" w:type="dxa"/>
              <w:bottom w:w="50" w:type="dxa"/>
              <w:end w:w="48" w:type="dxa"/>
            </w:tcMar>
            <w:vAlign w:val="center"/>
          </w:tcPr>
          <w:p>
            <w:pPr>
              <w:spacing w:after="0"/>
              <w:jc w:val="center"/>
            </w:pPr>
            <w:r>
              <w:rPr>
                <w:rFonts w:ascii="NanumSquare" w:hAnsi="NanumSquare" w:eastAsia="NanumSquare"/>
                <w:b/>
                <w:color w:val="FFFFFF"/>
                <w:sz w:val="15"/>
              </w:rPr>
              <w:t>Purpose</w:t>
            </w:r>
          </w:p>
        </w:tc>
        <w:tc>
          <w:tcPr>
            <w:tcW w:type="dxa" w:w="3744"/>
            <w:shd w:fill="17365D"/>
            <w:tcMar>
              <w:top w:w="50" w:type="dxa"/>
              <w:start w:w="48" w:type="dxa"/>
              <w:bottom w:w="50" w:type="dxa"/>
              <w:end w:w="48" w:type="dxa"/>
            </w:tcMar>
            <w:vAlign w:val="center"/>
          </w:tcPr>
          <w:p>
            <w:pPr>
              <w:spacing w:after="0"/>
              <w:jc w:val="center"/>
            </w:pPr>
            <w:r>
              <w:rPr>
                <w:rFonts w:ascii="NanumSquare" w:hAnsi="NanumSquare" w:eastAsia="NanumSquare"/>
                <w:b/>
                <w:color w:val="FFFFFF"/>
                <w:sz w:val="15"/>
              </w:rPr>
              <w:t>Important Rule</w:t>
            </w:r>
          </w:p>
        </w:tc>
      </w:tr>
      <w:tr>
        <w:tc>
          <w:tcPr>
            <w:tcW w:type="dxa" w:w="3024"/>
            <w:tcMar>
              <w:top w:w="45" w:type="dxa"/>
              <w:start w:w="45" w:type="dxa"/>
              <w:bottom w:w="45" w:type="dxa"/>
              <w:end w:w="45" w:type="dxa"/>
            </w:tcMar>
            <w:vAlign w:val="top"/>
          </w:tcPr>
          <w:p>
            <w:pPr>
              <w:spacing w:after="0" w:line="245" w:lineRule="auto"/>
            </w:pPr>
            <w:r>
              <w:rPr>
                <w:rFonts w:ascii="NanumSquare" w:hAnsi="NanumSquare" w:eastAsia="NanumSquare"/>
                <w:b/>
                <w:color w:val="333333"/>
                <w:sz w:val="15"/>
              </w:rPr>
              <w:t>PlanTemplate</w:t>
            </w:r>
          </w:p>
        </w:tc>
        <w:tc>
          <w:tcPr>
            <w:tcW w:type="dxa" w:w="3600"/>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5"/>
              </w:rPr>
              <w:t>재사용 가능한 Known Plan</w:t>
            </w:r>
          </w:p>
        </w:tc>
        <w:tc>
          <w:tcPr>
            <w:tcW w:type="dxa" w:w="3744"/>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5"/>
              </w:rPr>
              <w:t>Version immutable; lifecycle 관리</w:t>
            </w:r>
          </w:p>
        </w:tc>
      </w:tr>
      <w:tr>
        <w:tc>
          <w:tcPr>
            <w:tcW w:type="dxa" w:w="3024"/>
            <w:shd w:fill="F7F9FC"/>
            <w:tcMar>
              <w:top w:w="45" w:type="dxa"/>
              <w:start w:w="45" w:type="dxa"/>
              <w:bottom w:w="45" w:type="dxa"/>
              <w:end w:w="45" w:type="dxa"/>
            </w:tcMar>
            <w:vAlign w:val="top"/>
          </w:tcPr>
          <w:p>
            <w:pPr>
              <w:spacing w:after="0" w:line="245" w:lineRule="auto"/>
            </w:pPr>
            <w:r>
              <w:rPr>
                <w:rFonts w:ascii="NanumSquare" w:hAnsi="NanumSquare" w:eastAsia="NanumSquare"/>
                <w:b/>
                <w:color w:val="333333"/>
                <w:sz w:val="15"/>
              </w:rPr>
              <w:t>PlanRoutingBinding</w:t>
            </w:r>
          </w:p>
        </w:tc>
        <w:tc>
          <w:tcPr>
            <w:tcW w:type="dxa" w:w="3600"/>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5"/>
              </w:rPr>
              <w:t>Intent/Capability/Condition→Plan mapping</w:t>
            </w:r>
          </w:p>
        </w:tc>
        <w:tc>
          <w:tcPr>
            <w:tcW w:type="dxa" w:w="3744"/>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5"/>
              </w:rPr>
              <w:t>Template certification과 별도 certification</w:t>
            </w:r>
          </w:p>
        </w:tc>
      </w:tr>
      <w:tr>
        <w:tc>
          <w:tcPr>
            <w:tcW w:type="dxa" w:w="3024"/>
            <w:tcMar>
              <w:top w:w="45" w:type="dxa"/>
              <w:start w:w="45" w:type="dxa"/>
              <w:bottom w:w="45" w:type="dxa"/>
              <w:end w:w="45" w:type="dxa"/>
            </w:tcMar>
            <w:vAlign w:val="top"/>
          </w:tcPr>
          <w:p>
            <w:pPr>
              <w:spacing w:after="0" w:line="245" w:lineRule="auto"/>
            </w:pPr>
            <w:r>
              <w:rPr>
                <w:rFonts w:ascii="NanumSquare" w:hAnsi="NanumSquare" w:eastAsia="NanumSquare"/>
                <w:b/>
                <w:color w:val="333333"/>
                <w:sz w:val="15"/>
              </w:rPr>
              <w:t>PlanExecutionRecord</w:t>
            </w:r>
          </w:p>
        </w:tc>
        <w:tc>
          <w:tcPr>
            <w:tcW w:type="dxa" w:w="3600"/>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5"/>
              </w:rPr>
              <w:t>각 Template run의 raw evidence</w:t>
            </w:r>
          </w:p>
        </w:tc>
        <w:tc>
          <w:tcPr>
            <w:tcW w:type="dxa" w:w="3744"/>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5"/>
              </w:rPr>
              <w:t>template_id + version 단위</w:t>
            </w:r>
          </w:p>
        </w:tc>
      </w:tr>
      <w:tr>
        <w:tc>
          <w:tcPr>
            <w:tcW w:type="dxa" w:w="3024"/>
            <w:shd w:fill="F7F9FC"/>
            <w:tcMar>
              <w:top w:w="45" w:type="dxa"/>
              <w:start w:w="45" w:type="dxa"/>
              <w:bottom w:w="45" w:type="dxa"/>
              <w:end w:w="45" w:type="dxa"/>
            </w:tcMar>
            <w:vAlign w:val="top"/>
          </w:tcPr>
          <w:p>
            <w:pPr>
              <w:spacing w:after="0" w:line="245" w:lineRule="auto"/>
            </w:pPr>
            <w:r>
              <w:rPr>
                <w:rFonts w:ascii="NanumSquare" w:hAnsi="NanumSquare" w:eastAsia="NanumSquare"/>
                <w:b/>
                <w:color w:val="333333"/>
                <w:sz w:val="15"/>
              </w:rPr>
              <w:t>PlanTemplateStatistics</w:t>
            </w:r>
          </w:p>
        </w:tc>
        <w:tc>
          <w:tcPr>
            <w:tcW w:type="dxa" w:w="3600"/>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5"/>
              </w:rPr>
              <w:t>run/success/failure/replan/diversity projection</w:t>
            </w:r>
          </w:p>
        </w:tc>
        <w:tc>
          <w:tcPr>
            <w:tcW w:type="dxa" w:w="3744"/>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5"/>
              </w:rPr>
              <w:t>SoR가 아니라 재계산 가능한 projection</w:t>
            </w:r>
          </w:p>
        </w:tc>
      </w:tr>
      <w:tr>
        <w:tc>
          <w:tcPr>
            <w:tcW w:type="dxa" w:w="3024"/>
            <w:tcMar>
              <w:top w:w="45" w:type="dxa"/>
              <w:start w:w="45" w:type="dxa"/>
              <w:bottom w:w="45" w:type="dxa"/>
              <w:end w:w="45" w:type="dxa"/>
            </w:tcMar>
            <w:vAlign w:val="top"/>
          </w:tcPr>
          <w:p>
            <w:pPr>
              <w:spacing w:after="0" w:line="245" w:lineRule="auto"/>
            </w:pPr>
            <w:r>
              <w:rPr>
                <w:rFonts w:ascii="NanumSquare" w:hAnsi="NanumSquare" w:eastAsia="NanumSquare"/>
                <w:b/>
                <w:color w:val="333333"/>
                <w:sz w:val="15"/>
              </w:rPr>
              <w:t>PlanRoutingStatistics</w:t>
            </w:r>
          </w:p>
        </w:tc>
        <w:tc>
          <w:tcPr>
            <w:tcW w:type="dxa" w:w="3600"/>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5"/>
              </w:rPr>
              <w:t>selection/correction/fallback projection</w:t>
            </w:r>
          </w:p>
        </w:tc>
        <w:tc>
          <w:tcPr>
            <w:tcW w:type="dxa" w:w="3744"/>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5"/>
              </w:rPr>
              <w:t>Routing 품질 평가</w:t>
            </w:r>
          </w:p>
        </w:tc>
      </w:tr>
    </w:tbl>
    <w:p>
      <w:pPr>
        <w:spacing w:before="220" w:after="120"/>
        <w:pBdr>
          <w:bottom w:val="single" w:sz="8" w:space="3" w:color="2F5597"/>
        </w:pBdr>
        <w:pageBreakBefore/>
      </w:pPr>
      <w:r>
        <w:rPr>
          <w:rFonts w:ascii="NanumSquare" w:hAnsi="NanumSquare" w:eastAsia="NanumSquare"/>
          <w:b/>
          <w:color w:val="17365D"/>
          <w:sz w:val="30"/>
        </w:rPr>
        <w:t>12. Work Coordination Data Model</w:t>
      </w:r>
    </w:p>
    <w:p>
      <w:pPr>
        <w:spacing w:before="0" w:after="80" w:line="276" w:lineRule="auto"/>
      </w:pPr>
      <w:r>
        <w:rPr>
          <w:rFonts w:ascii="NanumSquare" w:hAnsi="NanumSquare" w:eastAsia="NanumSquare"/>
          <w:b w:val="0"/>
          <w:color w:val="333333"/>
          <w:sz w:val="20"/>
        </w:rPr>
        <w:t>WorkItem은 회사 업무의 Aggregate Root이다. Routing Target은 ‘누가 처리할 수 있는가’를 표현하고 WorkAssignment는 ‘실제로 누가 처리하는가’를 표현한다. WorkClaim은 경쟁 Pull/Lease를 위한 Runtime coordination entity다.</w:t>
      </w:r>
    </w:p>
    <w:tbl>
      <w:tblPr>
        <w:tblStyle w:val="TableGrid"/>
        <w:tblW w:type="auto" w:w="0"/>
        <w:jc w:val="center"/>
        <w:tblLook w:firstColumn="1" w:firstRow="1" w:lastColumn="0" w:lastRow="0" w:noHBand="0" w:noVBand="1" w:val="04A0"/>
      </w:tblPr>
      <w:tblGrid>
        <w:gridCol w:w="5061"/>
        <w:gridCol w:w="5061"/>
      </w:tblGrid>
      <w:tr>
        <w:trPr>
          <w:tblHeader w:val="true"/>
        </w:trPr>
        <w:tc>
          <w:tcPr>
            <w:tcW w:type="dxa" w:w="3024"/>
            <w:shd w:fill="17365D"/>
            <w:tcMar>
              <w:top w:w="50" w:type="dxa"/>
              <w:start w:w="48" w:type="dxa"/>
              <w:bottom w:w="50" w:type="dxa"/>
              <w:end w:w="48" w:type="dxa"/>
            </w:tcMar>
            <w:vAlign w:val="center"/>
          </w:tcPr>
          <w:p>
            <w:pPr>
              <w:spacing w:after="0"/>
              <w:jc w:val="center"/>
            </w:pPr>
            <w:r>
              <w:rPr>
                <w:rFonts w:ascii="NanumSquare" w:hAnsi="NanumSquare" w:eastAsia="NanumSquare"/>
                <w:b/>
                <w:color w:val="FFFFFF"/>
                <w:sz w:val="16"/>
              </w:rPr>
              <w:t>Sub-entity</w:t>
            </w:r>
          </w:p>
        </w:tc>
        <w:tc>
          <w:tcPr>
            <w:tcW w:type="dxa" w:w="7344"/>
            <w:shd w:fill="17365D"/>
            <w:tcMar>
              <w:top w:w="50" w:type="dxa"/>
              <w:start w:w="48" w:type="dxa"/>
              <w:bottom w:w="50" w:type="dxa"/>
              <w:end w:w="48" w:type="dxa"/>
            </w:tcMar>
            <w:vAlign w:val="center"/>
          </w:tcPr>
          <w:p>
            <w:pPr>
              <w:spacing w:after="0"/>
              <w:jc w:val="center"/>
            </w:pPr>
            <w:r>
              <w:rPr>
                <w:rFonts w:ascii="NanumSquare" w:hAnsi="NanumSquare" w:eastAsia="NanumSquare"/>
                <w:b/>
                <w:color w:val="FFFFFF"/>
                <w:sz w:val="16"/>
              </w:rPr>
              <w:t>Rule</w:t>
            </w:r>
          </w:p>
        </w:tc>
      </w:tr>
      <w:tr>
        <w:tc>
          <w:tcPr>
            <w:tcW w:type="dxa" w:w="3024"/>
            <w:tcMar>
              <w:top w:w="45" w:type="dxa"/>
              <w:start w:w="45" w:type="dxa"/>
              <w:bottom w:w="45" w:type="dxa"/>
              <w:end w:w="45" w:type="dxa"/>
            </w:tcMar>
            <w:vAlign w:val="top"/>
          </w:tcPr>
          <w:p>
            <w:pPr>
              <w:spacing w:after="0" w:line="245" w:lineRule="auto"/>
            </w:pPr>
            <w:r>
              <w:rPr>
                <w:rFonts w:ascii="NanumSquare" w:hAnsi="NanumSquare" w:eastAsia="NanumSquare"/>
                <w:b/>
                <w:color w:val="333333"/>
                <w:sz w:val="16"/>
              </w:rPr>
              <w:t>WorkAssignment</w:t>
            </w:r>
          </w:p>
        </w:tc>
        <w:tc>
          <w:tcPr>
            <w:tcW w:type="dxa" w:w="7344"/>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6"/>
              </w:rPr>
              <w:t>대표/기여자/Agent 등 실제 할당과 acknowledgement 이력</w:t>
            </w:r>
          </w:p>
        </w:tc>
      </w:tr>
      <w:tr>
        <w:tc>
          <w:tcPr>
            <w:tcW w:type="dxa" w:w="3024"/>
            <w:shd w:fill="F7F9FC"/>
            <w:tcMar>
              <w:top w:w="45" w:type="dxa"/>
              <w:start w:w="45" w:type="dxa"/>
              <w:bottom w:w="45" w:type="dxa"/>
              <w:end w:w="45" w:type="dxa"/>
            </w:tcMar>
            <w:vAlign w:val="top"/>
          </w:tcPr>
          <w:p>
            <w:pPr>
              <w:spacing w:after="0" w:line="245" w:lineRule="auto"/>
            </w:pPr>
            <w:r>
              <w:rPr>
                <w:rFonts w:ascii="NanumSquare" w:hAnsi="NanumSquare" w:eastAsia="NanumSquare"/>
                <w:b/>
                <w:color w:val="333333"/>
                <w:sz w:val="16"/>
              </w:rPr>
              <w:t>WorkResult</w:t>
            </w:r>
          </w:p>
        </w:tc>
        <w:tc>
          <w:tcPr>
            <w:tcW w:type="dxa" w:w="7344"/>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6"/>
              </w:rPr>
              <w:t>revision_no로 versioning; overwrite 금지</w:t>
            </w:r>
          </w:p>
        </w:tc>
      </w:tr>
      <w:tr>
        <w:tc>
          <w:tcPr>
            <w:tcW w:type="dxa" w:w="3024"/>
            <w:tcMar>
              <w:top w:w="45" w:type="dxa"/>
              <w:start w:w="45" w:type="dxa"/>
              <w:bottom w:w="45" w:type="dxa"/>
              <w:end w:w="45" w:type="dxa"/>
            </w:tcMar>
            <w:vAlign w:val="top"/>
          </w:tcPr>
          <w:p>
            <w:pPr>
              <w:spacing w:after="0" w:line="245" w:lineRule="auto"/>
            </w:pPr>
            <w:r>
              <w:rPr>
                <w:rFonts w:ascii="NanumSquare" w:hAnsi="NanumSquare" w:eastAsia="NanumSquare"/>
                <w:b/>
                <w:color w:val="333333"/>
                <w:sz w:val="16"/>
              </w:rPr>
              <w:t>WorkRevisionRequest</w:t>
            </w:r>
          </w:p>
        </w:tc>
        <w:tc>
          <w:tcPr>
            <w:tcW w:type="dxa" w:w="7344"/>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6"/>
              </w:rPr>
              <w:t>CLOSED 전 보완요청은 동일 WorkItem에서 처리</w:t>
            </w:r>
          </w:p>
        </w:tc>
      </w:tr>
      <w:tr>
        <w:tc>
          <w:tcPr>
            <w:tcW w:type="dxa" w:w="3024"/>
            <w:shd w:fill="F7F9FC"/>
            <w:tcMar>
              <w:top w:w="45" w:type="dxa"/>
              <w:start w:w="45" w:type="dxa"/>
              <w:bottom w:w="45" w:type="dxa"/>
              <w:end w:w="45" w:type="dxa"/>
            </w:tcMar>
            <w:vAlign w:val="top"/>
          </w:tcPr>
          <w:p>
            <w:pPr>
              <w:spacing w:after="0" w:line="245" w:lineRule="auto"/>
            </w:pPr>
            <w:r>
              <w:rPr>
                <w:rFonts w:ascii="NanumSquare" w:hAnsi="NanumSquare" w:eastAsia="NanumSquare"/>
                <w:b/>
                <w:color w:val="333333"/>
                <w:sz w:val="16"/>
              </w:rPr>
              <w:t>WorkRelation</w:t>
            </w:r>
          </w:p>
        </w:tc>
        <w:tc>
          <w:tcPr>
            <w:tcW w:type="dxa" w:w="7344"/>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6"/>
              </w:rPr>
              <w:t>PARENT_CHILD/FOLLOW_UP_OF/RELATED_TO</w:t>
            </w:r>
          </w:p>
        </w:tc>
      </w:tr>
      <w:tr>
        <w:tc>
          <w:tcPr>
            <w:tcW w:type="dxa" w:w="3024"/>
            <w:tcMar>
              <w:top w:w="45" w:type="dxa"/>
              <w:start w:w="45" w:type="dxa"/>
              <w:bottom w:w="45" w:type="dxa"/>
              <w:end w:w="45" w:type="dxa"/>
            </w:tcMar>
            <w:vAlign w:val="top"/>
          </w:tcPr>
          <w:p>
            <w:pPr>
              <w:spacing w:after="0" w:line="245" w:lineRule="auto"/>
            </w:pPr>
            <w:r>
              <w:rPr>
                <w:rFonts w:ascii="NanumSquare" w:hAnsi="NanumSquare" w:eastAsia="NanumSquare"/>
                <w:b/>
                <w:color w:val="333333"/>
                <w:sz w:val="16"/>
              </w:rPr>
              <w:t>WorkDependency</w:t>
            </w:r>
          </w:p>
        </w:tc>
        <w:tc>
          <w:tcPr>
            <w:tcW w:type="dxa" w:w="7344"/>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6"/>
              </w:rPr>
              <w:t>AgentExecution/PlanStep wait 해소 조건과 연결</w:t>
            </w:r>
          </w:p>
        </w:tc>
      </w:tr>
      <w:tr>
        <w:tc>
          <w:tcPr>
            <w:tcW w:type="dxa" w:w="3024"/>
            <w:shd w:fill="F7F9FC"/>
            <w:tcMar>
              <w:top w:w="45" w:type="dxa"/>
              <w:start w:w="45" w:type="dxa"/>
              <w:bottom w:w="45" w:type="dxa"/>
              <w:end w:w="45" w:type="dxa"/>
            </w:tcMar>
            <w:vAlign w:val="top"/>
          </w:tcPr>
          <w:p>
            <w:pPr>
              <w:spacing w:after="0" w:line="245" w:lineRule="auto"/>
            </w:pPr>
            <w:r>
              <w:rPr>
                <w:rFonts w:ascii="NanumSquare" w:hAnsi="NanumSquare" w:eastAsia="NanumSquare"/>
                <w:b/>
                <w:color w:val="333333"/>
                <w:sz w:val="16"/>
              </w:rPr>
              <w:t>WorkReportRecipient</w:t>
            </w:r>
          </w:p>
        </w:tc>
        <w:tc>
          <w:tcPr>
            <w:tcW w:type="dxa" w:w="7344"/>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6"/>
              </w:rPr>
              <w:t>FYI / ACK_REQUIRED / REVIEW_REQUIRED; Formal Approval과 분리</w:t>
            </w:r>
          </w:p>
        </w:tc>
      </w:tr>
    </w:tbl>
    <w:p>
      <w:pPr>
        <w:spacing w:before="220" w:after="120"/>
        <w:pBdr>
          <w:bottom w:val="single" w:sz="8" w:space="3" w:color="2F5597"/>
        </w:pBdr>
      </w:pPr>
      <w:r>
        <w:rPr>
          <w:rFonts w:ascii="NanumSquare" w:hAnsi="NanumSquare" w:eastAsia="NanumSquare"/>
          <w:b/>
          <w:color w:val="17365D"/>
          <w:sz w:val="30"/>
        </w:rPr>
        <w:t>13. Project / Economic Data Model</w:t>
      </w:r>
    </w:p>
    <w:tbl>
      <w:tblPr>
        <w:tblStyle w:val="TableGrid"/>
        <w:tblW w:type="auto" w:w="0"/>
        <w:jc w:val="center"/>
        <w:tblLook w:firstColumn="1" w:firstRow="1" w:lastColumn="0" w:lastRow="0" w:noHBand="0" w:noVBand="1" w:val="04A0"/>
      </w:tblPr>
      <w:tblGrid>
        <w:gridCol w:w="5061"/>
        <w:gridCol w:w="5061"/>
      </w:tblGrid>
      <w:tr>
        <w:trPr>
          <w:tblHeader w:val="true"/>
        </w:trPr>
        <w:tc>
          <w:tcPr>
            <w:tcW w:type="dxa" w:w="3096"/>
            <w:shd w:fill="17365D"/>
            <w:tcMar>
              <w:top w:w="50" w:type="dxa"/>
              <w:start w:w="48" w:type="dxa"/>
              <w:bottom w:w="50" w:type="dxa"/>
              <w:end w:w="48" w:type="dxa"/>
            </w:tcMar>
            <w:vAlign w:val="center"/>
          </w:tcPr>
          <w:p>
            <w:pPr>
              <w:spacing w:after="0"/>
              <w:jc w:val="center"/>
            </w:pPr>
            <w:r>
              <w:rPr>
                <w:rFonts w:ascii="NanumSquare" w:hAnsi="NanumSquare" w:eastAsia="NanumSquare"/>
                <w:b/>
                <w:color w:val="FFFFFF"/>
                <w:sz w:val="16"/>
              </w:rPr>
              <w:t>Concept</w:t>
            </w:r>
          </w:p>
        </w:tc>
        <w:tc>
          <w:tcPr>
            <w:tcW w:type="dxa" w:w="7272"/>
            <w:shd w:fill="17365D"/>
            <w:tcMar>
              <w:top w:w="50" w:type="dxa"/>
              <w:start w:w="48" w:type="dxa"/>
              <w:bottom w:w="50" w:type="dxa"/>
              <w:end w:w="48" w:type="dxa"/>
            </w:tcMar>
            <w:vAlign w:val="center"/>
          </w:tcPr>
          <w:p>
            <w:pPr>
              <w:spacing w:after="0"/>
              <w:jc w:val="center"/>
            </w:pPr>
            <w:r>
              <w:rPr>
                <w:rFonts w:ascii="NanumSquare" w:hAnsi="NanumSquare" w:eastAsia="NanumSquare"/>
                <w:b/>
                <w:color w:val="FFFFFF"/>
                <w:sz w:val="16"/>
              </w:rPr>
              <w:t>Canonical Rule</w:t>
            </w:r>
          </w:p>
        </w:tc>
      </w:tr>
      <w:tr>
        <w:tc>
          <w:tcPr>
            <w:tcW w:type="dxa" w:w="3096"/>
            <w:tcMar>
              <w:top w:w="45" w:type="dxa"/>
              <w:start w:w="45" w:type="dxa"/>
              <w:bottom w:w="45" w:type="dxa"/>
              <w:end w:w="45" w:type="dxa"/>
            </w:tcMar>
            <w:vAlign w:val="top"/>
          </w:tcPr>
          <w:p>
            <w:pPr>
              <w:spacing w:after="0" w:line="245" w:lineRule="auto"/>
            </w:pPr>
            <w:r>
              <w:rPr>
                <w:rFonts w:ascii="NanumSquare" w:hAnsi="NanumSquare" w:eastAsia="NanumSquare"/>
                <w:b/>
                <w:color w:val="333333"/>
                <w:sz w:val="16"/>
              </w:rPr>
              <w:t>NVT Project</w:t>
            </w:r>
          </w:p>
        </w:tc>
        <w:tc>
          <w:tcPr>
            <w:tcW w:type="dxa" w:w="7272"/>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6"/>
              </w:rPr>
              <w:t>연도별 최상위 Value Project</w:t>
            </w:r>
          </w:p>
        </w:tc>
      </w:tr>
      <w:tr>
        <w:tc>
          <w:tcPr>
            <w:tcW w:type="dxa" w:w="3096"/>
            <w:shd w:fill="F7F9FC"/>
            <w:tcMar>
              <w:top w:w="45" w:type="dxa"/>
              <w:start w:w="45" w:type="dxa"/>
              <w:bottom w:w="45" w:type="dxa"/>
              <w:end w:w="45" w:type="dxa"/>
            </w:tcMar>
            <w:vAlign w:val="top"/>
          </w:tcPr>
          <w:p>
            <w:pPr>
              <w:spacing w:after="0" w:line="245" w:lineRule="auto"/>
            </w:pPr>
            <w:r>
              <w:rPr>
                <w:rFonts w:ascii="NanumSquare" w:hAnsi="NanumSquare" w:eastAsia="NanumSquare"/>
                <w:b/>
                <w:color w:val="333333"/>
                <w:sz w:val="16"/>
              </w:rPr>
              <w:t>Mother Project</w:t>
            </w:r>
          </w:p>
        </w:tc>
        <w:tc>
          <w:tcPr>
            <w:tcW w:type="dxa" w:w="7272"/>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6"/>
              </w:rPr>
              <w:t>반드시 NVT에 연결되는 사업/프로그램</w:t>
            </w:r>
          </w:p>
        </w:tc>
      </w:tr>
      <w:tr>
        <w:tc>
          <w:tcPr>
            <w:tcW w:type="dxa" w:w="3096"/>
            <w:tcMar>
              <w:top w:w="45" w:type="dxa"/>
              <w:start w:w="45" w:type="dxa"/>
              <w:bottom w:w="45" w:type="dxa"/>
              <w:end w:w="45" w:type="dxa"/>
            </w:tcMar>
            <w:vAlign w:val="top"/>
          </w:tcPr>
          <w:p>
            <w:pPr>
              <w:spacing w:after="0" w:line="245" w:lineRule="auto"/>
            </w:pPr>
            <w:r>
              <w:rPr>
                <w:rFonts w:ascii="NanumSquare" w:hAnsi="NanumSquare" w:eastAsia="NanumSquare"/>
                <w:b/>
                <w:color w:val="333333"/>
                <w:sz w:val="16"/>
              </w:rPr>
              <w:t>Child Project</w:t>
            </w:r>
          </w:p>
        </w:tc>
        <w:tc>
          <w:tcPr>
            <w:tcW w:type="dxa" w:w="7272"/>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6"/>
              </w:rPr>
              <w:t>전표/세금계산서/재료비/업무/인건비의 실제 귀속단위</w:t>
            </w:r>
          </w:p>
        </w:tc>
      </w:tr>
      <w:tr>
        <w:tc>
          <w:tcPr>
            <w:tcW w:type="dxa" w:w="3096"/>
            <w:shd w:fill="F7F9FC"/>
            <w:tcMar>
              <w:top w:w="45" w:type="dxa"/>
              <w:start w:w="45" w:type="dxa"/>
              <w:bottom w:w="45" w:type="dxa"/>
              <w:end w:w="45" w:type="dxa"/>
            </w:tcMar>
            <w:vAlign w:val="top"/>
          </w:tcPr>
          <w:p>
            <w:pPr>
              <w:spacing w:after="0" w:line="245" w:lineRule="auto"/>
            </w:pPr>
            <w:r>
              <w:rPr>
                <w:rFonts w:ascii="NanumSquare" w:hAnsi="NanumSquare" w:eastAsia="NanumSquare"/>
                <w:b/>
                <w:color w:val="333333"/>
                <w:sz w:val="16"/>
              </w:rPr>
              <w:t>Common Work Project</w:t>
            </w:r>
          </w:p>
        </w:tc>
        <w:tc>
          <w:tcPr>
            <w:tcW w:type="dxa" w:w="7272"/>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6"/>
              </w:rPr>
              <w:t>실제로 Project와 무관한 업무만 사용</w:t>
            </w:r>
          </w:p>
        </w:tc>
      </w:tr>
      <w:tr>
        <w:tc>
          <w:tcPr>
            <w:tcW w:type="dxa" w:w="3096"/>
            <w:tcMar>
              <w:top w:w="45" w:type="dxa"/>
              <w:start w:w="45" w:type="dxa"/>
              <w:bottom w:w="45" w:type="dxa"/>
              <w:end w:w="45" w:type="dxa"/>
            </w:tcMar>
            <w:vAlign w:val="top"/>
          </w:tcPr>
          <w:p>
            <w:pPr>
              <w:spacing w:after="0" w:line="245" w:lineRule="auto"/>
            </w:pPr>
            <w:r>
              <w:rPr>
                <w:rFonts w:ascii="NanumSquare" w:hAnsi="NanumSquare" w:eastAsia="NanumSquare"/>
                <w:b/>
                <w:color w:val="333333"/>
                <w:sz w:val="16"/>
              </w:rPr>
              <w:t>BusinessTransaction</w:t>
            </w:r>
          </w:p>
        </w:tc>
        <w:tc>
          <w:tcPr>
            <w:tcW w:type="dxa" w:w="7272"/>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6"/>
              </w:rPr>
              <w:t>Project 관련 실제 Transaction; Ledger와 분리</w:t>
            </w:r>
          </w:p>
        </w:tc>
      </w:tr>
      <w:tr>
        <w:tc>
          <w:tcPr>
            <w:tcW w:type="dxa" w:w="3096"/>
            <w:shd w:fill="F7F9FC"/>
            <w:tcMar>
              <w:top w:w="45" w:type="dxa"/>
              <w:start w:w="45" w:type="dxa"/>
              <w:bottom w:w="45" w:type="dxa"/>
              <w:end w:w="45" w:type="dxa"/>
            </w:tcMar>
            <w:vAlign w:val="top"/>
          </w:tcPr>
          <w:p>
            <w:pPr>
              <w:spacing w:after="0" w:line="245" w:lineRule="auto"/>
            </w:pPr>
            <w:r>
              <w:rPr>
                <w:rFonts w:ascii="NanumSquare" w:hAnsi="NanumSquare" w:eastAsia="NanumSquare"/>
                <w:b/>
                <w:color w:val="333333"/>
                <w:sz w:val="16"/>
              </w:rPr>
              <w:t>ProjectFinancialLedgerEntry</w:t>
            </w:r>
          </w:p>
        </w:tc>
        <w:tc>
          <w:tcPr>
            <w:tcW w:type="dxa" w:w="7272"/>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6"/>
              </w:rPr>
              <w:t>Project P/L의 Economic SoR; posting/reversal 보존</w:t>
            </w:r>
          </w:p>
        </w:tc>
      </w:tr>
      <w:tr>
        <w:tc>
          <w:tcPr>
            <w:tcW w:type="dxa" w:w="3096"/>
            <w:tcMar>
              <w:top w:w="45" w:type="dxa"/>
              <w:start w:w="45" w:type="dxa"/>
              <w:bottom w:w="45" w:type="dxa"/>
              <w:end w:w="45" w:type="dxa"/>
            </w:tcMar>
            <w:vAlign w:val="top"/>
          </w:tcPr>
          <w:p>
            <w:pPr>
              <w:spacing w:after="0" w:line="245" w:lineRule="auto"/>
            </w:pPr>
            <w:r>
              <w:rPr>
                <w:rFonts w:ascii="NanumSquare" w:hAnsi="NanumSquare" w:eastAsia="NanumSquare"/>
                <w:b/>
                <w:color w:val="333333"/>
                <w:sz w:val="16"/>
              </w:rPr>
              <w:t>LaborAllocation</w:t>
            </w:r>
          </w:p>
        </w:tc>
        <w:tc>
          <w:tcPr>
            <w:tcW w:type="dxa" w:w="7272"/>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6"/>
              </w:rPr>
              <w:t>EmployeeLaborCostPool을 Project별 LABOR로 배부한 posting source</w:t>
            </w:r>
          </w:p>
        </w:tc>
      </w:tr>
    </w:tbl>
    <w:p>
      <w:pPr>
        <w:spacing w:before="220" w:after="120"/>
        <w:pBdr>
          <w:bottom w:val="single" w:sz="8" w:space="3" w:color="2F5597"/>
        </w:pBdr>
      </w:pPr>
      <w:r>
        <w:rPr>
          <w:rFonts w:ascii="NanumSquare" w:hAnsi="NanumSquare" w:eastAsia="NanumSquare"/>
          <w:b/>
          <w:color w:val="17365D"/>
          <w:sz w:val="30"/>
        </w:rPr>
        <w:t>14. NeX-WA / Human Effort Model</w:t>
      </w:r>
    </w:p>
    <w:tbl>
      <w:tblPr>
        <w:tblStyle w:val="TableGrid"/>
        <w:tblW w:type="auto" w:w="0"/>
        <w:jc w:val="center"/>
        <w:tblLook w:firstColumn="1" w:firstRow="1" w:lastColumn="0" w:lastRow="0" w:noHBand="0" w:noVBand="1" w:val="04A0"/>
      </w:tblPr>
      <w:tblGrid>
        <w:gridCol w:w="3374"/>
        <w:gridCol w:w="3374"/>
        <w:gridCol w:w="3374"/>
      </w:tblGrid>
      <w:tr>
        <w:trPr>
          <w:tblHeader w:val="true"/>
        </w:trPr>
        <w:tc>
          <w:tcPr>
            <w:tcW w:type="dxa" w:w="2664"/>
            <w:shd w:fill="17365D"/>
            <w:tcMar>
              <w:top w:w="50" w:type="dxa"/>
              <w:start w:w="48" w:type="dxa"/>
              <w:bottom w:w="50" w:type="dxa"/>
              <w:end w:w="48" w:type="dxa"/>
            </w:tcMar>
            <w:vAlign w:val="center"/>
          </w:tcPr>
          <w:p>
            <w:pPr>
              <w:spacing w:after="0"/>
              <w:jc w:val="center"/>
            </w:pPr>
            <w:r>
              <w:rPr>
                <w:rFonts w:ascii="NanumSquare" w:hAnsi="NanumSquare" w:eastAsia="NanumSquare"/>
                <w:b/>
                <w:color w:val="FFFFFF"/>
                <w:sz w:val="15"/>
              </w:rPr>
              <w:t>Entity</w:t>
            </w:r>
          </w:p>
        </w:tc>
        <w:tc>
          <w:tcPr>
            <w:tcW w:type="dxa" w:w="3816"/>
            <w:shd w:fill="17365D"/>
            <w:tcMar>
              <w:top w:w="50" w:type="dxa"/>
              <w:start w:w="48" w:type="dxa"/>
              <w:bottom w:w="50" w:type="dxa"/>
              <w:end w:w="48" w:type="dxa"/>
            </w:tcMar>
            <w:vAlign w:val="center"/>
          </w:tcPr>
          <w:p>
            <w:pPr>
              <w:spacing w:after="0"/>
              <w:jc w:val="center"/>
            </w:pPr>
            <w:r>
              <w:rPr>
                <w:rFonts w:ascii="NanumSquare" w:hAnsi="NanumSquare" w:eastAsia="NanumSquare"/>
                <w:b/>
                <w:color w:val="FFFFFF"/>
                <w:sz w:val="15"/>
              </w:rPr>
              <w:t>Meaning</w:t>
            </w:r>
          </w:p>
        </w:tc>
        <w:tc>
          <w:tcPr>
            <w:tcW w:type="dxa" w:w="3888"/>
            <w:shd w:fill="17365D"/>
            <w:tcMar>
              <w:top w:w="50" w:type="dxa"/>
              <w:start w:w="48" w:type="dxa"/>
              <w:bottom w:w="50" w:type="dxa"/>
              <w:end w:w="48" w:type="dxa"/>
            </w:tcMar>
            <w:vAlign w:val="center"/>
          </w:tcPr>
          <w:p>
            <w:pPr>
              <w:spacing w:after="0"/>
              <w:jc w:val="center"/>
            </w:pPr>
            <w:r>
              <w:rPr>
                <w:rFonts w:ascii="NanumSquare" w:hAnsi="NanumSquare" w:eastAsia="NanumSquare"/>
                <w:b/>
                <w:color w:val="FFFFFF"/>
                <w:sz w:val="15"/>
              </w:rPr>
              <w:t>Rule</w:t>
            </w:r>
          </w:p>
        </w:tc>
      </w:tr>
      <w:tr>
        <w:tc>
          <w:tcPr>
            <w:tcW w:type="dxa" w:w="2664"/>
            <w:tcMar>
              <w:top w:w="45" w:type="dxa"/>
              <w:start w:w="45" w:type="dxa"/>
              <w:bottom w:w="45" w:type="dxa"/>
              <w:end w:w="45" w:type="dxa"/>
            </w:tcMar>
            <w:vAlign w:val="top"/>
          </w:tcPr>
          <w:p>
            <w:pPr>
              <w:spacing w:after="0" w:line="245" w:lineRule="auto"/>
            </w:pPr>
            <w:r>
              <w:rPr>
                <w:rFonts w:ascii="NanumSquare" w:hAnsi="NanumSquare" w:eastAsia="NanumSquare"/>
                <w:b/>
                <w:color w:val="333333"/>
                <w:sz w:val="15"/>
              </w:rPr>
              <w:t>WorkActivity</w:t>
            </w:r>
          </w:p>
        </w:tc>
        <w:tc>
          <w:tcPr>
            <w:tcW w:type="dxa" w:w="3816"/>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5"/>
              </w:rPr>
              <w:t>실제 관찰된 Prompt/Review/Skill/Approval/Meeting 등</w:t>
            </w:r>
          </w:p>
        </w:tc>
        <w:tc>
          <w:tcPr>
            <w:tcW w:type="dxa" w:w="3888"/>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5"/>
              </w:rPr>
              <w:t>Fact; Human/Agent source 구분</w:t>
            </w:r>
          </w:p>
        </w:tc>
      </w:tr>
      <w:tr>
        <w:tc>
          <w:tcPr>
            <w:tcW w:type="dxa" w:w="2664"/>
            <w:shd w:fill="F7F9FC"/>
            <w:tcMar>
              <w:top w:w="45" w:type="dxa"/>
              <w:start w:w="45" w:type="dxa"/>
              <w:bottom w:w="45" w:type="dxa"/>
              <w:end w:w="45" w:type="dxa"/>
            </w:tcMar>
            <w:vAlign w:val="top"/>
          </w:tcPr>
          <w:p>
            <w:pPr>
              <w:spacing w:after="0" w:line="245" w:lineRule="auto"/>
            </w:pPr>
            <w:r>
              <w:rPr>
                <w:rFonts w:ascii="NanumSquare" w:hAnsi="NanumSquare" w:eastAsia="NanumSquare"/>
                <w:b/>
                <w:color w:val="333333"/>
                <w:sz w:val="15"/>
              </w:rPr>
              <w:t>WorkAsset</w:t>
            </w:r>
          </w:p>
        </w:tc>
        <w:tc>
          <w:tcPr>
            <w:tcW w:type="dxa" w:w="3816"/>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5"/>
              </w:rPr>
              <w:t>업무결과를 회사 자산으로 묶은 Aggregate</w:t>
            </w:r>
          </w:p>
        </w:tc>
        <w:tc>
          <w:tcPr>
            <w:tcW w:type="dxa" w:w="3888"/>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5"/>
              </w:rPr>
              <w:t>Activity/Artifact/Evidence/WorkItem refs</w:t>
            </w:r>
          </w:p>
        </w:tc>
      </w:tr>
      <w:tr>
        <w:tc>
          <w:tcPr>
            <w:tcW w:type="dxa" w:w="2664"/>
            <w:tcMar>
              <w:top w:w="45" w:type="dxa"/>
              <w:start w:w="45" w:type="dxa"/>
              <w:bottom w:w="45" w:type="dxa"/>
              <w:end w:w="45" w:type="dxa"/>
            </w:tcMar>
            <w:vAlign w:val="top"/>
          </w:tcPr>
          <w:p>
            <w:pPr>
              <w:spacing w:after="0" w:line="245" w:lineRule="auto"/>
            </w:pPr>
            <w:r>
              <w:rPr>
                <w:rFonts w:ascii="NanumSquare" w:hAnsi="NanumSquare" w:eastAsia="NanumSquare"/>
                <w:b/>
                <w:color w:val="333333"/>
                <w:sz w:val="15"/>
              </w:rPr>
              <w:t>ProjectAttribution</w:t>
            </w:r>
          </w:p>
        </w:tc>
        <w:tc>
          <w:tcPr>
            <w:tcW w:type="dxa" w:w="3816"/>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5"/>
              </w:rPr>
              <w:t>WorkAsset의 실제 Project 귀속</w:t>
            </w:r>
          </w:p>
        </w:tc>
        <w:tc>
          <w:tcPr>
            <w:tcW w:type="dxa" w:w="3888"/>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5"/>
              </w:rPr>
              <w:t>Project first / Common last</w:t>
            </w:r>
          </w:p>
        </w:tc>
      </w:tr>
      <w:tr>
        <w:tc>
          <w:tcPr>
            <w:tcW w:type="dxa" w:w="2664"/>
            <w:shd w:fill="F7F9FC"/>
            <w:tcMar>
              <w:top w:w="45" w:type="dxa"/>
              <w:start w:w="45" w:type="dxa"/>
              <w:bottom w:w="45" w:type="dxa"/>
              <w:end w:w="45" w:type="dxa"/>
            </w:tcMar>
            <w:vAlign w:val="top"/>
          </w:tcPr>
          <w:p>
            <w:pPr>
              <w:spacing w:after="0" w:line="245" w:lineRule="auto"/>
            </w:pPr>
            <w:r>
              <w:rPr>
                <w:rFonts w:ascii="NanumSquare" w:hAnsi="NanumSquare" w:eastAsia="NanumSquare"/>
                <w:b/>
                <w:color w:val="333333"/>
                <w:sz w:val="15"/>
              </w:rPr>
              <w:t>EffortAllocation</w:t>
            </w:r>
          </w:p>
        </w:tc>
        <w:tc>
          <w:tcPr>
            <w:tcW w:type="dxa" w:w="3816"/>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5"/>
              </w:rPr>
              <w:t>한 WorkAsset의 Multi-project split</w:t>
            </w:r>
          </w:p>
        </w:tc>
        <w:tc>
          <w:tcPr>
            <w:tcW w:type="dxa" w:w="3888"/>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5"/>
              </w:rPr>
              <w:t>ratio/effort basis 기록</w:t>
            </w:r>
          </w:p>
        </w:tc>
      </w:tr>
      <w:tr>
        <w:tc>
          <w:tcPr>
            <w:tcW w:type="dxa" w:w="2664"/>
            <w:tcMar>
              <w:top w:w="45" w:type="dxa"/>
              <w:start w:w="45" w:type="dxa"/>
              <w:bottom w:w="45" w:type="dxa"/>
              <w:end w:w="45" w:type="dxa"/>
            </w:tcMar>
            <w:vAlign w:val="top"/>
          </w:tcPr>
          <w:p>
            <w:pPr>
              <w:spacing w:after="0" w:line="245" w:lineRule="auto"/>
            </w:pPr>
            <w:r>
              <w:rPr>
                <w:rFonts w:ascii="NanumSquare" w:hAnsi="NanumSquare" w:eastAsia="NanumSquare"/>
                <w:b/>
                <w:color w:val="333333"/>
                <w:sz w:val="15"/>
              </w:rPr>
              <w:t>HumanEffortConfirmation</w:t>
            </w:r>
          </w:p>
        </w:tc>
        <w:tc>
          <w:tcPr>
            <w:tcW w:type="dxa" w:w="3816"/>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5"/>
              </w:rPr>
              <w:t>Estimated→Confirmed Human Effort</w:t>
            </w:r>
          </w:p>
        </w:tc>
        <w:tc>
          <w:tcPr>
            <w:tcW w:type="dxa" w:w="3888"/>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5"/>
              </w:rPr>
              <w:t>Agent duration과 별도</w:t>
            </w:r>
          </w:p>
        </w:tc>
      </w:tr>
      <w:tr>
        <w:tc>
          <w:tcPr>
            <w:tcW w:type="dxa" w:w="2664"/>
            <w:shd w:fill="F7F9FC"/>
            <w:tcMar>
              <w:top w:w="45" w:type="dxa"/>
              <w:start w:w="45" w:type="dxa"/>
              <w:bottom w:w="45" w:type="dxa"/>
              <w:end w:w="45" w:type="dxa"/>
            </w:tcMar>
            <w:vAlign w:val="top"/>
          </w:tcPr>
          <w:p>
            <w:pPr>
              <w:spacing w:after="0" w:line="245" w:lineRule="auto"/>
            </w:pPr>
            <w:r>
              <w:rPr>
                <w:rFonts w:ascii="NanumSquare" w:hAnsi="NanumSquare" w:eastAsia="NanumSquare"/>
                <w:b/>
                <w:color w:val="333333"/>
                <w:sz w:val="15"/>
              </w:rPr>
              <w:t>EvidenceSnapshot</w:t>
            </w:r>
          </w:p>
        </w:tc>
        <w:tc>
          <w:tcPr>
            <w:tcW w:type="dxa" w:w="3816"/>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5"/>
              </w:rPr>
              <w:t>보고/평가/노무배부 근거 Freeze</w:t>
            </w:r>
          </w:p>
        </w:tc>
        <w:tc>
          <w:tcPr>
            <w:tcW w:type="dxa" w:w="3888"/>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5"/>
              </w:rPr>
              <w:t>immutable</w:t>
            </w:r>
          </w:p>
        </w:tc>
      </w:tr>
      <w:tr>
        <w:tc>
          <w:tcPr>
            <w:tcW w:type="dxa" w:w="2664"/>
            <w:tcMar>
              <w:top w:w="45" w:type="dxa"/>
              <w:start w:w="45" w:type="dxa"/>
              <w:bottom w:w="45" w:type="dxa"/>
              <w:end w:w="45" w:type="dxa"/>
            </w:tcMar>
            <w:vAlign w:val="top"/>
          </w:tcPr>
          <w:p>
            <w:pPr>
              <w:spacing w:after="0" w:line="245" w:lineRule="auto"/>
            </w:pPr>
            <w:r>
              <w:rPr>
                <w:rFonts w:ascii="NanumSquare" w:hAnsi="NanumSquare" w:eastAsia="NanumSquare"/>
                <w:b/>
                <w:color w:val="333333"/>
                <w:sz w:val="15"/>
              </w:rPr>
              <w:t>PeriodicWorkReport</w:t>
            </w:r>
          </w:p>
        </w:tc>
        <w:tc>
          <w:tcPr>
            <w:tcW w:type="dxa" w:w="3816"/>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5"/>
              </w:rPr>
              <w:t>Daily/Weekly/Monthly/Quarterly report</w:t>
            </w:r>
          </w:p>
        </w:tc>
        <w:tc>
          <w:tcPr>
            <w:tcW w:type="dxa" w:w="3888"/>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5"/>
              </w:rPr>
              <w:t>Auto Draft→Human Submit</w:t>
            </w:r>
          </w:p>
        </w:tc>
      </w:tr>
    </w:tbl>
    <w:p>
      <w:pPr>
        <w:spacing w:before="220" w:after="120"/>
        <w:pBdr>
          <w:bottom w:val="single" w:sz="8" w:space="3" w:color="2F5597"/>
        </w:pBdr>
      </w:pPr>
      <w:r>
        <w:rPr>
          <w:rFonts w:ascii="NanumSquare" w:hAnsi="NanumSquare" w:eastAsia="NanumSquare"/>
          <w:b/>
          <w:color w:val="17365D"/>
          <w:sz w:val="30"/>
        </w:rPr>
        <w:t>15. Time &amp; Version Semantics</w:t>
      </w:r>
    </w:p>
    <w:tbl>
      <w:tblPr>
        <w:tblStyle w:val="TableGrid"/>
        <w:tblW w:type="auto" w:w="0"/>
        <w:jc w:val="center"/>
        <w:tblLook w:firstColumn="1" w:firstRow="1" w:lastColumn="0" w:lastRow="0" w:noHBand="0" w:noVBand="1" w:val="04A0"/>
      </w:tblPr>
      <w:tblGrid>
        <w:gridCol w:w="5061"/>
        <w:gridCol w:w="5061"/>
      </w:tblGrid>
      <w:tr>
        <w:trPr>
          <w:tblHeader w:val="true"/>
        </w:trPr>
        <w:tc>
          <w:tcPr>
            <w:tcW w:type="dxa" w:w="3168"/>
            <w:shd w:fill="17365D"/>
            <w:tcMar>
              <w:top w:w="50" w:type="dxa"/>
              <w:start w:w="48" w:type="dxa"/>
              <w:bottom w:w="50" w:type="dxa"/>
              <w:end w:w="48" w:type="dxa"/>
            </w:tcMar>
            <w:vAlign w:val="center"/>
          </w:tcPr>
          <w:p>
            <w:pPr>
              <w:spacing w:after="0"/>
              <w:jc w:val="center"/>
            </w:pPr>
            <w:r>
              <w:rPr>
                <w:rFonts w:ascii="NanumSquare" w:hAnsi="NanumSquare" w:eastAsia="NanumSquare"/>
                <w:b/>
                <w:color w:val="FFFFFF"/>
                <w:sz w:val="16"/>
              </w:rPr>
              <w:t>Field / Concept</w:t>
            </w:r>
          </w:p>
        </w:tc>
        <w:tc>
          <w:tcPr>
            <w:tcW w:type="dxa" w:w="7200"/>
            <w:shd w:fill="17365D"/>
            <w:tcMar>
              <w:top w:w="50" w:type="dxa"/>
              <w:start w:w="48" w:type="dxa"/>
              <w:bottom w:w="50" w:type="dxa"/>
              <w:end w:w="48" w:type="dxa"/>
            </w:tcMar>
            <w:vAlign w:val="center"/>
          </w:tcPr>
          <w:p>
            <w:pPr>
              <w:spacing w:after="0"/>
              <w:jc w:val="center"/>
            </w:pPr>
            <w:r>
              <w:rPr>
                <w:rFonts w:ascii="NanumSquare" w:hAnsi="NanumSquare" w:eastAsia="NanumSquare"/>
                <w:b/>
                <w:color w:val="FFFFFF"/>
                <w:sz w:val="16"/>
              </w:rPr>
              <w:t>Canonical Meaning</w:t>
            </w:r>
          </w:p>
        </w:tc>
      </w:tr>
      <w:tr>
        <w:tc>
          <w:tcPr>
            <w:tcW w:type="dxa" w:w="3168"/>
            <w:tcMar>
              <w:top w:w="45" w:type="dxa"/>
              <w:start w:w="45" w:type="dxa"/>
              <w:bottom w:w="45" w:type="dxa"/>
              <w:end w:w="45" w:type="dxa"/>
            </w:tcMar>
            <w:vAlign w:val="top"/>
          </w:tcPr>
          <w:p>
            <w:pPr>
              <w:spacing w:after="0" w:line="245" w:lineRule="auto"/>
            </w:pPr>
            <w:r>
              <w:rPr>
                <w:rFonts w:ascii="NanumSquare" w:hAnsi="NanumSquare" w:eastAsia="NanumSquare"/>
                <w:b/>
                <w:color w:val="333333"/>
                <w:sz w:val="16"/>
              </w:rPr>
              <w:t>effective_from / effective_to</w:t>
            </w:r>
          </w:p>
        </w:tc>
        <w:tc>
          <w:tcPr>
            <w:tcW w:type="dxa" w:w="7200"/>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6"/>
              </w:rPr>
              <w:t>Business validity period; half-open interval 권장</w:t>
            </w:r>
          </w:p>
        </w:tc>
      </w:tr>
      <w:tr>
        <w:tc>
          <w:tcPr>
            <w:tcW w:type="dxa" w:w="3168"/>
            <w:shd w:fill="F7F9FC"/>
            <w:tcMar>
              <w:top w:w="45" w:type="dxa"/>
              <w:start w:w="45" w:type="dxa"/>
              <w:bottom w:w="45" w:type="dxa"/>
              <w:end w:w="45" w:type="dxa"/>
            </w:tcMar>
            <w:vAlign w:val="top"/>
          </w:tcPr>
          <w:p>
            <w:pPr>
              <w:spacing w:after="0" w:line="245" w:lineRule="auto"/>
            </w:pPr>
            <w:r>
              <w:rPr>
                <w:rFonts w:ascii="NanumSquare" w:hAnsi="NanumSquare" w:eastAsia="NanumSquare"/>
                <w:b/>
                <w:color w:val="333333"/>
                <w:sz w:val="16"/>
              </w:rPr>
              <w:t>created_at / recorded_at</w:t>
            </w:r>
          </w:p>
        </w:tc>
        <w:tc>
          <w:tcPr>
            <w:tcW w:type="dxa" w:w="7200"/>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6"/>
              </w:rPr>
              <w:t>System recording time</w:t>
            </w:r>
          </w:p>
        </w:tc>
      </w:tr>
      <w:tr>
        <w:tc>
          <w:tcPr>
            <w:tcW w:type="dxa" w:w="3168"/>
            <w:tcMar>
              <w:top w:w="45" w:type="dxa"/>
              <w:start w:w="45" w:type="dxa"/>
              <w:bottom w:w="45" w:type="dxa"/>
              <w:end w:w="45" w:type="dxa"/>
            </w:tcMar>
            <w:vAlign w:val="top"/>
          </w:tcPr>
          <w:p>
            <w:pPr>
              <w:spacing w:after="0" w:line="245" w:lineRule="auto"/>
            </w:pPr>
            <w:r>
              <w:rPr>
                <w:rFonts w:ascii="NanumSquare" w:hAnsi="NanumSquare" w:eastAsia="NanumSquare"/>
                <w:b/>
                <w:color w:val="333333"/>
                <w:sz w:val="16"/>
              </w:rPr>
              <w:t>started_at / completed_at</w:t>
            </w:r>
          </w:p>
        </w:tc>
        <w:tc>
          <w:tcPr>
            <w:tcW w:type="dxa" w:w="7200"/>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6"/>
              </w:rPr>
              <w:t>Activity/Execution actual time</w:t>
            </w:r>
          </w:p>
        </w:tc>
      </w:tr>
      <w:tr>
        <w:tc>
          <w:tcPr>
            <w:tcW w:type="dxa" w:w="3168"/>
            <w:shd w:fill="F7F9FC"/>
            <w:tcMar>
              <w:top w:w="45" w:type="dxa"/>
              <w:start w:w="45" w:type="dxa"/>
              <w:bottom w:w="45" w:type="dxa"/>
              <w:end w:w="45" w:type="dxa"/>
            </w:tcMar>
            <w:vAlign w:val="top"/>
          </w:tcPr>
          <w:p>
            <w:pPr>
              <w:spacing w:after="0" w:line="245" w:lineRule="auto"/>
            </w:pPr>
            <w:r>
              <w:rPr>
                <w:rFonts w:ascii="NanumSquare" w:hAnsi="NanumSquare" w:eastAsia="NanumSquare"/>
                <w:b/>
                <w:color w:val="333333"/>
                <w:sz w:val="16"/>
              </w:rPr>
              <w:t>version / revision_no</w:t>
            </w:r>
          </w:p>
        </w:tc>
        <w:tc>
          <w:tcPr>
            <w:tcW w:type="dxa" w:w="7200"/>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6"/>
              </w:rPr>
              <w:t>Immutable Definition/Result의 version</w:t>
            </w:r>
          </w:p>
        </w:tc>
      </w:tr>
      <w:tr>
        <w:tc>
          <w:tcPr>
            <w:tcW w:type="dxa" w:w="3168"/>
            <w:tcMar>
              <w:top w:w="45" w:type="dxa"/>
              <w:start w:w="45" w:type="dxa"/>
              <w:bottom w:w="45" w:type="dxa"/>
              <w:end w:w="45" w:type="dxa"/>
            </w:tcMar>
            <w:vAlign w:val="top"/>
          </w:tcPr>
          <w:p>
            <w:pPr>
              <w:spacing w:after="0" w:line="245" w:lineRule="auto"/>
            </w:pPr>
            <w:r>
              <w:rPr>
                <w:rFonts w:ascii="NanumSquare" w:hAnsi="NanumSquare" w:eastAsia="NanumSquare"/>
                <w:b/>
                <w:color w:val="333333"/>
                <w:sz w:val="16"/>
              </w:rPr>
              <w:t>supersedes_*</w:t>
            </w:r>
          </w:p>
        </w:tc>
        <w:tc>
          <w:tcPr>
            <w:tcW w:type="dxa" w:w="7200"/>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6"/>
              </w:rPr>
              <w:t>새 version이 이전 version을 대체하는 관계</w:t>
            </w:r>
          </w:p>
        </w:tc>
      </w:tr>
      <w:tr>
        <w:tc>
          <w:tcPr>
            <w:tcW w:type="dxa" w:w="3168"/>
            <w:shd w:fill="F7F9FC"/>
            <w:tcMar>
              <w:top w:w="45" w:type="dxa"/>
              <w:start w:w="45" w:type="dxa"/>
              <w:bottom w:w="45" w:type="dxa"/>
              <w:end w:w="45" w:type="dxa"/>
            </w:tcMar>
            <w:vAlign w:val="top"/>
          </w:tcPr>
          <w:p>
            <w:pPr>
              <w:spacing w:after="0" w:line="245" w:lineRule="auto"/>
            </w:pPr>
            <w:r>
              <w:rPr>
                <w:rFonts w:ascii="NanumSquare" w:hAnsi="NanumSquare" w:eastAsia="NanumSquare"/>
                <w:b/>
                <w:color w:val="333333"/>
                <w:sz w:val="16"/>
              </w:rPr>
              <w:t>snapshot_at</w:t>
            </w:r>
          </w:p>
        </w:tc>
        <w:tc>
          <w:tcPr>
            <w:tcW w:type="dxa" w:w="7200"/>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6"/>
              </w:rPr>
              <w:t>Evidence/Policy/Registry snapshot 기준시점</w:t>
            </w:r>
          </w:p>
        </w:tc>
      </w:tr>
      <w:tr>
        <w:tc>
          <w:tcPr>
            <w:tcW w:type="dxa" w:w="3168"/>
            <w:tcMar>
              <w:top w:w="45" w:type="dxa"/>
              <w:start w:w="45" w:type="dxa"/>
              <w:bottom w:w="45" w:type="dxa"/>
              <w:end w:w="45" w:type="dxa"/>
            </w:tcMar>
            <w:vAlign w:val="top"/>
          </w:tcPr>
          <w:p>
            <w:pPr>
              <w:spacing w:after="0" w:line="245" w:lineRule="auto"/>
            </w:pPr>
            <w:r>
              <w:rPr>
                <w:rFonts w:ascii="NanumSquare" w:hAnsi="NanumSquare" w:eastAsia="NanumSquare"/>
                <w:b/>
                <w:color w:val="333333"/>
                <w:sz w:val="16"/>
              </w:rPr>
              <w:t>period</w:t>
            </w:r>
          </w:p>
        </w:tc>
        <w:tc>
          <w:tcPr>
            <w:tcW w:type="dxa" w:w="7200"/>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6"/>
              </w:rPr>
              <w:t>Payroll/MM/reporting accounting period</w:t>
            </w:r>
          </w:p>
        </w:tc>
      </w:tr>
    </w:tbl>
    <w:p>
      <w:pPr>
        <w:spacing w:before="220" w:after="120"/>
        <w:pBdr>
          <w:bottom w:val="single" w:sz="8" w:space="3" w:color="2F5597"/>
        </w:pBdr>
        <w:pageBreakBefore/>
      </w:pPr>
      <w:r>
        <w:rPr>
          <w:rFonts w:ascii="NanumSquare" w:hAnsi="NanumSquare" w:eastAsia="NanumSquare"/>
          <w:b/>
          <w:color w:val="17365D"/>
          <w:sz w:val="30"/>
        </w:rPr>
        <w:t>16. Deferred Physical Design</w:t>
      </w:r>
    </w:p>
    <w:p>
      <w:pPr>
        <w:pStyle w:val="ListBullet"/>
        <w:spacing w:after="40"/>
        <w:ind w:left="317" w:hanging="115"/>
      </w:pPr>
      <w:r>
        <w:rPr>
          <w:rFonts w:ascii="NanumSquare" w:hAnsi="NanumSquare" w:eastAsia="NanumSquare"/>
          <w:b w:val="0"/>
          <w:color w:val="333333"/>
          <w:sz w:val="18"/>
        </w:rPr>
        <w:t>PostgreSQL physical type(UUID/ULID/sequence)와 구체 DDL</w:t>
      </w:r>
    </w:p>
    <w:p>
      <w:pPr>
        <w:pStyle w:val="ListBullet"/>
        <w:spacing w:after="40"/>
        <w:ind w:left="317" w:hanging="115"/>
      </w:pPr>
      <w:r>
        <w:rPr>
          <w:rFonts w:ascii="NanumSquare" w:hAnsi="NanumSquare" w:eastAsia="NanumSquare"/>
          <w:b w:val="0"/>
          <w:color w:val="333333"/>
          <w:sz w:val="18"/>
        </w:rPr>
        <w:t>Index / Partition / Retention / Archive</w:t>
      </w:r>
    </w:p>
    <w:p>
      <w:pPr>
        <w:pStyle w:val="ListBullet"/>
        <w:spacing w:after="40"/>
        <w:ind w:left="317" w:hanging="115"/>
      </w:pPr>
      <w:r>
        <w:rPr>
          <w:rFonts w:ascii="NanumSquare" w:hAnsi="NanumSquare" w:eastAsia="NanumSquare"/>
          <w:b w:val="0"/>
          <w:color w:val="333333"/>
          <w:sz w:val="18"/>
        </w:rPr>
        <w:t>Alembic migration strategy</w:t>
      </w:r>
    </w:p>
    <w:p>
      <w:pPr>
        <w:pStyle w:val="ListBullet"/>
        <w:spacing w:after="40"/>
        <w:ind w:left="317" w:hanging="115"/>
      </w:pPr>
      <w:r>
        <w:rPr>
          <w:rFonts w:ascii="NanumSquare" w:hAnsi="NanumSquare" w:eastAsia="NanumSquare"/>
          <w:b w:val="0"/>
          <w:color w:val="333333"/>
          <w:sz w:val="18"/>
        </w:rPr>
        <w:t>SQLAlchemy ORM / Repository interface</w:t>
      </w:r>
    </w:p>
    <w:p>
      <w:pPr>
        <w:pStyle w:val="ListBullet"/>
        <w:spacing w:after="40"/>
        <w:ind w:left="317" w:hanging="115"/>
      </w:pPr>
      <w:r>
        <w:rPr>
          <w:rFonts w:ascii="NanumSquare" w:hAnsi="NanumSquare" w:eastAsia="NanumSquare"/>
          <w:b w:val="0"/>
          <w:color w:val="333333"/>
          <w:sz w:val="18"/>
        </w:rPr>
        <w:t>ExecutablePlan v1의 concrete physical schema</w:t>
      </w:r>
    </w:p>
    <w:p>
      <w:pPr>
        <w:pStyle w:val="ListBullet"/>
        <w:spacing w:after="40"/>
        <w:ind w:left="317" w:hanging="115"/>
      </w:pPr>
      <w:r>
        <w:rPr>
          <w:rFonts w:ascii="NanumSquare" w:hAnsi="NanumSquare" w:eastAsia="NanumSquare"/>
          <w:b w:val="0"/>
          <w:color w:val="333333"/>
          <w:sz w:val="18"/>
        </w:rPr>
        <w:t>Artifact binary/object-store layout</w:t>
      </w:r>
    </w:p>
    <w:p>
      <w:pPr>
        <w:pStyle w:val="ListBullet"/>
        <w:spacing w:after="40"/>
        <w:ind w:left="317" w:hanging="115"/>
      </w:pPr>
      <w:r>
        <w:rPr>
          <w:rFonts w:ascii="NanumSquare" w:hAnsi="NanumSquare" w:eastAsia="NanumSquare"/>
          <w:b w:val="0"/>
          <w:color w:val="333333"/>
          <w:sz w:val="18"/>
        </w:rPr>
        <w:t>API/Event JSON DTO 및 Schema Registry</w:t>
      </w:r>
    </w:p>
    <w:p>
      <w:pPr>
        <w:pStyle w:val="ListBullet"/>
        <w:spacing w:after="40"/>
        <w:ind w:left="317" w:hanging="115"/>
      </w:pPr>
      <w:r>
        <w:rPr>
          <w:rFonts w:ascii="NanumSquare" w:hAnsi="NanumSquare" w:eastAsia="NanumSquare"/>
          <w:b w:val="0"/>
          <w:color w:val="333333"/>
          <w:sz w:val="18"/>
        </w:rPr>
        <w:t>Cross-service cache/read-model materialization strategy</w:t>
      </w:r>
    </w:p>
    <w:p>
      <w:pPr>
        <w:spacing w:before="220" w:after="120"/>
        <w:pBdr>
          <w:bottom w:val="single" w:sz="8" w:space="3" w:color="2F5597"/>
        </w:pBdr>
      </w:pPr>
      <w:r>
        <w:rPr>
          <w:rFonts w:ascii="NanumSquare" w:hAnsi="NanumSquare" w:eastAsia="NanumSquare"/>
          <w:b/>
          <w:color w:val="17365D"/>
          <w:sz w:val="30"/>
        </w:rPr>
        <w:t>17. Traceability to SRS / ADR</w:t>
      </w:r>
    </w:p>
    <w:tbl>
      <w:tblPr>
        <w:tblStyle w:val="TableGrid"/>
        <w:tblW w:type="auto" w:w="0"/>
        <w:jc w:val="center"/>
        <w:tblLook w:firstColumn="1" w:firstRow="1" w:lastColumn="0" w:lastRow="0" w:noHBand="0" w:noVBand="1" w:val="04A0"/>
      </w:tblPr>
      <w:tblGrid>
        <w:gridCol w:w="3374"/>
        <w:gridCol w:w="3374"/>
        <w:gridCol w:w="3374"/>
      </w:tblGrid>
      <w:tr>
        <w:trPr>
          <w:tblHeader w:val="true"/>
        </w:trPr>
        <w:tc>
          <w:tcPr>
            <w:tcW w:type="dxa" w:w="3024"/>
            <w:shd w:fill="17365D"/>
            <w:tcMar>
              <w:top w:w="50" w:type="dxa"/>
              <w:start w:w="48" w:type="dxa"/>
              <w:bottom w:w="50" w:type="dxa"/>
              <w:end w:w="48" w:type="dxa"/>
            </w:tcMar>
            <w:vAlign w:val="center"/>
          </w:tcPr>
          <w:p>
            <w:pPr>
              <w:spacing w:after="0"/>
              <w:jc w:val="center"/>
            </w:pPr>
            <w:r>
              <w:rPr>
                <w:rFonts w:ascii="NanumSquare" w:hAnsi="NanumSquare" w:eastAsia="NanumSquare"/>
                <w:b/>
                <w:color w:val="FFFFFF"/>
                <w:sz w:val="15"/>
              </w:rPr>
              <w:t>Area</w:t>
            </w:r>
          </w:p>
        </w:tc>
        <w:tc>
          <w:tcPr>
            <w:tcW w:type="dxa" w:w="2880"/>
            <w:shd w:fill="17365D"/>
            <w:tcMar>
              <w:top w:w="50" w:type="dxa"/>
              <w:start w:w="48" w:type="dxa"/>
              <w:bottom w:w="50" w:type="dxa"/>
              <w:end w:w="48" w:type="dxa"/>
            </w:tcMar>
            <w:vAlign w:val="center"/>
          </w:tcPr>
          <w:p>
            <w:pPr>
              <w:spacing w:after="0"/>
              <w:jc w:val="center"/>
            </w:pPr>
            <w:r>
              <w:rPr>
                <w:rFonts w:ascii="NanumSquare" w:hAnsi="NanumSquare" w:eastAsia="NanumSquare"/>
                <w:b/>
                <w:color w:val="FFFFFF"/>
                <w:sz w:val="15"/>
              </w:rPr>
              <w:t>ADR</w:t>
            </w:r>
          </w:p>
        </w:tc>
        <w:tc>
          <w:tcPr>
            <w:tcW w:type="dxa" w:w="4464"/>
            <w:shd w:fill="17365D"/>
            <w:tcMar>
              <w:top w:w="50" w:type="dxa"/>
              <w:start w:w="48" w:type="dxa"/>
              <w:bottom w:w="50" w:type="dxa"/>
              <w:end w:w="48" w:type="dxa"/>
            </w:tcMar>
            <w:vAlign w:val="center"/>
          </w:tcPr>
          <w:p>
            <w:pPr>
              <w:spacing w:after="0"/>
              <w:jc w:val="center"/>
            </w:pPr>
            <w:r>
              <w:rPr>
                <w:rFonts w:ascii="NanumSquare" w:hAnsi="NanumSquare" w:eastAsia="NanumSquare"/>
                <w:b/>
                <w:color w:val="FFFFFF"/>
                <w:sz w:val="15"/>
              </w:rPr>
              <w:t>SRS</w:t>
            </w:r>
          </w:p>
        </w:tc>
      </w:tr>
      <w:tr>
        <w:tc>
          <w:tcPr>
            <w:tcW w:type="dxa" w:w="3024"/>
            <w:tcMar>
              <w:top w:w="45" w:type="dxa"/>
              <w:start w:w="45" w:type="dxa"/>
              <w:bottom w:w="45" w:type="dxa"/>
              <w:end w:w="45" w:type="dxa"/>
            </w:tcMar>
            <w:vAlign w:val="top"/>
          </w:tcPr>
          <w:p>
            <w:pPr>
              <w:spacing w:after="0" w:line="245" w:lineRule="auto"/>
            </w:pPr>
            <w:r>
              <w:rPr>
                <w:rFonts w:ascii="NanumSquare" w:hAnsi="NanumSquare" w:eastAsia="NanumSquare"/>
                <w:b/>
                <w:color w:val="333333"/>
                <w:sz w:val="15"/>
              </w:rPr>
              <w:t>Coworker / RoleBinding</w:t>
            </w:r>
          </w:p>
        </w:tc>
        <w:tc>
          <w:tcPr>
            <w:tcW w:type="dxa" w:w="2880"/>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5"/>
              </w:rPr>
              <w:t>ADR-001~005</w:t>
            </w:r>
          </w:p>
        </w:tc>
        <w:tc>
          <w:tcPr>
            <w:tcW w:type="dxa" w:w="4464"/>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5"/>
              </w:rPr>
              <w:t>NEX-ID-FR-001~006</w:t>
            </w:r>
          </w:p>
        </w:tc>
      </w:tr>
      <w:tr>
        <w:tc>
          <w:tcPr>
            <w:tcW w:type="dxa" w:w="3024"/>
            <w:shd w:fill="F7F9FC"/>
            <w:tcMar>
              <w:top w:w="45" w:type="dxa"/>
              <w:start w:w="45" w:type="dxa"/>
              <w:bottom w:w="45" w:type="dxa"/>
              <w:end w:w="45" w:type="dxa"/>
            </w:tcMar>
            <w:vAlign w:val="top"/>
          </w:tcPr>
          <w:p>
            <w:pPr>
              <w:spacing w:after="0" w:line="245" w:lineRule="auto"/>
            </w:pPr>
            <w:r>
              <w:rPr>
                <w:rFonts w:ascii="NanumSquare" w:hAnsi="NanumSquare" w:eastAsia="NanumSquare"/>
                <w:b/>
                <w:color w:val="333333"/>
                <w:sz w:val="15"/>
              </w:rPr>
              <w:t>Work Coordination</w:t>
            </w:r>
          </w:p>
        </w:tc>
        <w:tc>
          <w:tcPr>
            <w:tcW w:type="dxa" w:w="2880"/>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5"/>
              </w:rPr>
              <w:t>ADR-006~012</w:t>
            </w:r>
          </w:p>
        </w:tc>
        <w:tc>
          <w:tcPr>
            <w:tcW w:type="dxa" w:w="4464"/>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5"/>
              </w:rPr>
              <w:t>NEX-WC-FR-001~012</w:t>
            </w:r>
          </w:p>
        </w:tc>
      </w:tr>
      <w:tr>
        <w:tc>
          <w:tcPr>
            <w:tcW w:type="dxa" w:w="3024"/>
            <w:tcMar>
              <w:top w:w="45" w:type="dxa"/>
              <w:start w:w="45" w:type="dxa"/>
              <w:bottom w:w="45" w:type="dxa"/>
              <w:end w:w="45" w:type="dxa"/>
            </w:tcMar>
            <w:vAlign w:val="top"/>
          </w:tcPr>
          <w:p>
            <w:pPr>
              <w:spacing w:after="0" w:line="245" w:lineRule="auto"/>
            </w:pPr>
            <w:r>
              <w:rPr>
                <w:rFonts w:ascii="NanumSquare" w:hAnsi="NanumSquare" w:eastAsia="NanumSquare"/>
                <w:b/>
                <w:color w:val="333333"/>
                <w:sz w:val="15"/>
              </w:rPr>
              <w:t>NSL / Governance</w:t>
            </w:r>
          </w:p>
        </w:tc>
        <w:tc>
          <w:tcPr>
            <w:tcW w:type="dxa" w:w="2880"/>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5"/>
              </w:rPr>
              <w:t>ADR-013~016</w:t>
            </w:r>
          </w:p>
        </w:tc>
        <w:tc>
          <w:tcPr>
            <w:tcW w:type="dxa" w:w="4464"/>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5"/>
              </w:rPr>
              <w:t>NEX-SKL-FR-001~006</w:t>
            </w:r>
          </w:p>
        </w:tc>
      </w:tr>
      <w:tr>
        <w:tc>
          <w:tcPr>
            <w:tcW w:type="dxa" w:w="3024"/>
            <w:shd w:fill="F7F9FC"/>
            <w:tcMar>
              <w:top w:w="45" w:type="dxa"/>
              <w:start w:w="45" w:type="dxa"/>
              <w:bottom w:w="45" w:type="dxa"/>
              <w:end w:w="45" w:type="dxa"/>
            </w:tcMar>
            <w:vAlign w:val="top"/>
          </w:tcPr>
          <w:p>
            <w:pPr>
              <w:spacing w:after="0" w:line="245" w:lineRule="auto"/>
            </w:pPr>
            <w:r>
              <w:rPr>
                <w:rFonts w:ascii="NanumSquare" w:hAnsi="NanumSquare" w:eastAsia="NanumSquare"/>
                <w:b/>
                <w:color w:val="333333"/>
                <w:sz w:val="15"/>
              </w:rPr>
              <w:t>Enterprise OS / WA / Labor</w:t>
            </w:r>
          </w:p>
        </w:tc>
        <w:tc>
          <w:tcPr>
            <w:tcW w:type="dxa" w:w="2880"/>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5"/>
              </w:rPr>
              <w:t>ADR-017~026</w:t>
            </w:r>
          </w:p>
        </w:tc>
        <w:tc>
          <w:tcPr>
            <w:tcW w:type="dxa" w:w="4464"/>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5"/>
              </w:rPr>
              <w:t>NEX-EOS-FR-001~007; NEX-WA-FR-001~016</w:t>
            </w:r>
          </w:p>
        </w:tc>
      </w:tr>
      <w:tr>
        <w:tc>
          <w:tcPr>
            <w:tcW w:type="dxa" w:w="3024"/>
            <w:tcMar>
              <w:top w:w="45" w:type="dxa"/>
              <w:start w:w="45" w:type="dxa"/>
              <w:bottom w:w="45" w:type="dxa"/>
              <w:end w:w="45" w:type="dxa"/>
            </w:tcMar>
            <w:vAlign w:val="top"/>
          </w:tcPr>
          <w:p>
            <w:pPr>
              <w:spacing w:after="0" w:line="245" w:lineRule="auto"/>
            </w:pPr>
            <w:r>
              <w:rPr>
                <w:rFonts w:ascii="NanumSquare" w:hAnsi="NanumSquare" w:eastAsia="NanumSquare"/>
                <w:b/>
                <w:color w:val="333333"/>
                <w:sz w:val="15"/>
              </w:rPr>
              <w:t>Unified Runtime / Planning</w:t>
            </w:r>
          </w:p>
        </w:tc>
        <w:tc>
          <w:tcPr>
            <w:tcW w:type="dxa" w:w="2880"/>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5"/>
              </w:rPr>
              <w:t>ADR-027~048</w:t>
            </w:r>
          </w:p>
        </w:tc>
        <w:tc>
          <w:tcPr>
            <w:tcW w:type="dxa" w:w="4464"/>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5"/>
              </w:rPr>
              <w:t>NEX-AR-FR; NEX-PLAN-FR-001~037</w:t>
            </w:r>
          </w:p>
        </w:tc>
      </w:tr>
      <w:tr>
        <w:tc>
          <w:tcPr>
            <w:tcW w:type="dxa" w:w="3024"/>
            <w:shd w:fill="F7F9FC"/>
            <w:tcMar>
              <w:top w:w="45" w:type="dxa"/>
              <w:start w:w="45" w:type="dxa"/>
              <w:bottom w:w="45" w:type="dxa"/>
              <w:end w:w="45" w:type="dxa"/>
            </w:tcMar>
            <w:vAlign w:val="top"/>
          </w:tcPr>
          <w:p>
            <w:pPr>
              <w:spacing w:after="0" w:line="245" w:lineRule="auto"/>
            </w:pPr>
            <w:r>
              <w:rPr>
                <w:rFonts w:ascii="NanumSquare" w:hAnsi="NanumSquare" w:eastAsia="NanumSquare"/>
                <w:b/>
                <w:color w:val="333333"/>
                <w:sz w:val="15"/>
              </w:rPr>
              <w:t>Deployment / Data</w:t>
            </w:r>
          </w:p>
        </w:tc>
        <w:tc>
          <w:tcPr>
            <w:tcW w:type="dxa" w:w="2880"/>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5"/>
              </w:rPr>
              <w:t>ADR-049~052</w:t>
            </w:r>
          </w:p>
        </w:tc>
        <w:tc>
          <w:tcPr>
            <w:tcW w:type="dxa" w:w="4464"/>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5"/>
              </w:rPr>
              <w:t>NEX-SYS-ARC; NEX-DATA-NFR</w:t>
            </w:r>
          </w:p>
        </w:tc>
      </w:tr>
    </w:tbl>
    <w:p>
      <w:pPr>
        <w:spacing w:before="220" w:after="120"/>
        <w:pBdr>
          <w:bottom w:val="single" w:sz="8" w:space="3" w:color="2F5597"/>
        </w:pBdr>
      </w:pPr>
      <w:r>
        <w:rPr>
          <w:rFonts w:ascii="NanumSquare" w:hAnsi="NanumSquare" w:eastAsia="NanumSquare"/>
          <w:b/>
          <w:color w:val="17365D"/>
          <w:sz w:val="30"/>
        </w:rPr>
        <w:t>18. Canonical Model Quality Gate</w:t>
      </w:r>
    </w:p>
    <w:tbl>
      <w:tblPr>
        <w:tblStyle w:val="TableGrid"/>
        <w:tblW w:type="auto" w:w="0"/>
        <w:jc w:val="center"/>
        <w:tblLook w:firstColumn="1" w:firstRow="1" w:lastColumn="0" w:lastRow="0" w:noHBand="0" w:noVBand="1" w:val="04A0"/>
      </w:tblPr>
      <w:tblGrid>
        <w:gridCol w:w="5061"/>
        <w:gridCol w:w="5061"/>
      </w:tblGrid>
      <w:tr>
        <w:trPr>
          <w:tblHeader w:val="true"/>
        </w:trPr>
        <w:tc>
          <w:tcPr>
            <w:tcW w:type="dxa" w:w="1872"/>
            <w:shd w:fill="17365D"/>
            <w:tcMar>
              <w:top w:w="50" w:type="dxa"/>
              <w:start w:w="48" w:type="dxa"/>
              <w:bottom w:w="50" w:type="dxa"/>
              <w:end w:w="48" w:type="dxa"/>
            </w:tcMar>
            <w:vAlign w:val="center"/>
          </w:tcPr>
          <w:p>
            <w:pPr>
              <w:spacing w:after="0"/>
              <w:jc w:val="center"/>
            </w:pPr>
            <w:r>
              <w:rPr>
                <w:rFonts w:ascii="NanumSquare" w:hAnsi="NanumSquare" w:eastAsia="NanumSquare"/>
                <w:b/>
                <w:color w:val="FFFFFF"/>
                <w:sz w:val="16"/>
              </w:rPr>
              <w:t>Gate</w:t>
            </w:r>
          </w:p>
        </w:tc>
        <w:tc>
          <w:tcPr>
            <w:tcW w:type="dxa" w:w="8496"/>
            <w:shd w:fill="17365D"/>
            <w:tcMar>
              <w:top w:w="50" w:type="dxa"/>
              <w:start w:w="48" w:type="dxa"/>
              <w:bottom w:w="50" w:type="dxa"/>
              <w:end w:w="48" w:type="dxa"/>
            </w:tcMar>
            <w:vAlign w:val="center"/>
          </w:tcPr>
          <w:p>
            <w:pPr>
              <w:spacing w:after="0"/>
              <w:jc w:val="center"/>
            </w:pPr>
            <w:r>
              <w:rPr>
                <w:rFonts w:ascii="NanumSquare" w:hAnsi="NanumSquare" w:eastAsia="NanumSquare"/>
                <w:b/>
                <w:color w:val="FFFFFF"/>
                <w:sz w:val="16"/>
              </w:rPr>
              <w:t>Pass Criteria</w:t>
            </w:r>
          </w:p>
        </w:tc>
      </w:tr>
      <w:tr>
        <w:tc>
          <w:tcPr>
            <w:tcW w:type="dxa" w:w="1872"/>
            <w:tcMar>
              <w:top w:w="45" w:type="dxa"/>
              <w:start w:w="45" w:type="dxa"/>
              <w:bottom w:w="45" w:type="dxa"/>
              <w:end w:w="45" w:type="dxa"/>
            </w:tcMar>
            <w:vAlign w:val="top"/>
          </w:tcPr>
          <w:p>
            <w:pPr>
              <w:spacing w:after="0" w:line="245" w:lineRule="auto"/>
            </w:pPr>
            <w:r>
              <w:rPr>
                <w:rFonts w:ascii="NanumSquare" w:hAnsi="NanumSquare" w:eastAsia="NanumSquare"/>
                <w:b/>
                <w:color w:val="333333"/>
                <w:sz w:val="16"/>
              </w:rPr>
              <w:t>CDM-QG-01</w:t>
            </w:r>
          </w:p>
        </w:tc>
        <w:tc>
          <w:tcPr>
            <w:tcW w:type="dxa" w:w="8496"/>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6"/>
              </w:rPr>
              <w:t>모든 주요 Entity에 하나의 Source of Truth Owner가 정의되어 있다.</w:t>
            </w:r>
          </w:p>
        </w:tc>
      </w:tr>
      <w:tr>
        <w:tc>
          <w:tcPr>
            <w:tcW w:type="dxa" w:w="1872"/>
            <w:shd w:fill="F7F9FC"/>
            <w:tcMar>
              <w:top w:w="45" w:type="dxa"/>
              <w:start w:w="45" w:type="dxa"/>
              <w:bottom w:w="45" w:type="dxa"/>
              <w:end w:w="45" w:type="dxa"/>
            </w:tcMar>
            <w:vAlign w:val="top"/>
          </w:tcPr>
          <w:p>
            <w:pPr>
              <w:spacing w:after="0" w:line="245" w:lineRule="auto"/>
            </w:pPr>
            <w:r>
              <w:rPr>
                <w:rFonts w:ascii="NanumSquare" w:hAnsi="NanumSquare" w:eastAsia="NanumSquare"/>
                <w:b/>
                <w:color w:val="333333"/>
                <w:sz w:val="16"/>
              </w:rPr>
              <w:t>CDM-QG-02</w:t>
            </w:r>
          </w:p>
        </w:tc>
        <w:tc>
          <w:tcPr>
            <w:tcW w:type="dxa" w:w="8496"/>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6"/>
              </w:rPr>
              <w:t>WorkItem/AgentExecution/AgentPlan/PlanStep가 서로 다른 Entity로 정의되어 있다.</w:t>
            </w:r>
          </w:p>
        </w:tc>
      </w:tr>
      <w:tr>
        <w:tc>
          <w:tcPr>
            <w:tcW w:type="dxa" w:w="1872"/>
            <w:tcMar>
              <w:top w:w="45" w:type="dxa"/>
              <w:start w:w="45" w:type="dxa"/>
              <w:bottom w:w="45" w:type="dxa"/>
              <w:end w:w="45" w:type="dxa"/>
            </w:tcMar>
            <w:vAlign w:val="top"/>
          </w:tcPr>
          <w:p>
            <w:pPr>
              <w:spacing w:after="0" w:line="245" w:lineRule="auto"/>
            </w:pPr>
            <w:r>
              <w:rPr>
                <w:rFonts w:ascii="NanumSquare" w:hAnsi="NanumSquare" w:eastAsia="NanumSquare"/>
                <w:b/>
                <w:color w:val="333333"/>
                <w:sz w:val="16"/>
              </w:rPr>
              <w:t>CDM-QG-03</w:t>
            </w:r>
          </w:p>
        </w:tc>
        <w:tc>
          <w:tcPr>
            <w:tcW w:type="dxa" w:w="8496"/>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6"/>
              </w:rPr>
              <w:t>Employee 1:1 Coworker + RoleBinding 1:N 구조가 반영되어 있다.</w:t>
            </w:r>
          </w:p>
        </w:tc>
      </w:tr>
      <w:tr>
        <w:tc>
          <w:tcPr>
            <w:tcW w:type="dxa" w:w="1872"/>
            <w:shd w:fill="F7F9FC"/>
            <w:tcMar>
              <w:top w:w="45" w:type="dxa"/>
              <w:start w:w="45" w:type="dxa"/>
              <w:bottom w:w="45" w:type="dxa"/>
              <w:end w:w="45" w:type="dxa"/>
            </w:tcMar>
            <w:vAlign w:val="top"/>
          </w:tcPr>
          <w:p>
            <w:pPr>
              <w:spacing w:after="0" w:line="245" w:lineRule="auto"/>
            </w:pPr>
            <w:r>
              <w:rPr>
                <w:rFonts w:ascii="NanumSquare" w:hAnsi="NanumSquare" w:eastAsia="NanumSquare"/>
                <w:b/>
                <w:color w:val="333333"/>
                <w:sz w:val="16"/>
              </w:rPr>
              <w:t>CDM-QG-04</w:t>
            </w:r>
          </w:p>
        </w:tc>
        <w:tc>
          <w:tcPr>
            <w:tcW w:type="dxa" w:w="8496"/>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6"/>
              </w:rPr>
              <w:t>PlanTemplate/RoutingBinding/Statistics가 runtime instance와 분리되어 있다.</w:t>
            </w:r>
          </w:p>
        </w:tc>
      </w:tr>
      <w:tr>
        <w:tc>
          <w:tcPr>
            <w:tcW w:type="dxa" w:w="1872"/>
            <w:tcMar>
              <w:top w:w="45" w:type="dxa"/>
              <w:start w:w="45" w:type="dxa"/>
              <w:bottom w:w="45" w:type="dxa"/>
              <w:end w:w="45" w:type="dxa"/>
            </w:tcMar>
            <w:vAlign w:val="top"/>
          </w:tcPr>
          <w:p>
            <w:pPr>
              <w:spacing w:after="0" w:line="245" w:lineRule="auto"/>
            </w:pPr>
            <w:r>
              <w:rPr>
                <w:rFonts w:ascii="NanumSquare" w:hAnsi="NanumSquare" w:eastAsia="NanumSquare"/>
                <w:b/>
                <w:color w:val="333333"/>
                <w:sz w:val="16"/>
              </w:rPr>
              <w:t>CDM-QG-05</w:t>
            </w:r>
          </w:p>
        </w:tc>
        <w:tc>
          <w:tcPr>
            <w:tcW w:type="dxa" w:w="8496"/>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6"/>
              </w:rPr>
              <w:t>WorkAsset/ProjectAttribution/HumanEffort/LaborAllocation 연결이 존재한다.</w:t>
            </w:r>
          </w:p>
        </w:tc>
      </w:tr>
      <w:tr>
        <w:tc>
          <w:tcPr>
            <w:tcW w:type="dxa" w:w="1872"/>
            <w:shd w:fill="F7F9FC"/>
            <w:tcMar>
              <w:top w:w="45" w:type="dxa"/>
              <w:start w:w="45" w:type="dxa"/>
              <w:bottom w:w="45" w:type="dxa"/>
              <w:end w:w="45" w:type="dxa"/>
            </w:tcMar>
            <w:vAlign w:val="top"/>
          </w:tcPr>
          <w:p>
            <w:pPr>
              <w:spacing w:after="0" w:line="245" w:lineRule="auto"/>
            </w:pPr>
            <w:r>
              <w:rPr>
                <w:rFonts w:ascii="NanumSquare" w:hAnsi="NanumSquare" w:eastAsia="NanumSquare"/>
                <w:b/>
                <w:color w:val="333333"/>
                <w:sz w:val="16"/>
              </w:rPr>
              <w:t>CDM-QG-06</w:t>
            </w:r>
          </w:p>
        </w:tc>
        <w:tc>
          <w:tcPr>
            <w:tcW w:type="dxa" w:w="8496"/>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6"/>
              </w:rPr>
              <w:t>Cross-service DB FK/write 금지와 Reference 의미가 정의되어 있다.</w:t>
            </w:r>
          </w:p>
        </w:tc>
      </w:tr>
      <w:tr>
        <w:tc>
          <w:tcPr>
            <w:tcW w:type="dxa" w:w="1872"/>
            <w:tcMar>
              <w:top w:w="45" w:type="dxa"/>
              <w:start w:w="45" w:type="dxa"/>
              <w:bottom w:w="45" w:type="dxa"/>
              <w:end w:w="45" w:type="dxa"/>
            </w:tcMar>
            <w:vAlign w:val="top"/>
          </w:tcPr>
          <w:p>
            <w:pPr>
              <w:spacing w:after="0" w:line="245" w:lineRule="auto"/>
            </w:pPr>
            <w:r>
              <w:rPr>
                <w:rFonts w:ascii="NanumSquare" w:hAnsi="NanumSquare" w:eastAsia="NanumSquare"/>
                <w:b/>
                <w:color w:val="333333"/>
                <w:sz w:val="16"/>
              </w:rPr>
              <w:t>CDM-QG-07</w:t>
            </w:r>
          </w:p>
        </w:tc>
        <w:tc>
          <w:tcPr>
            <w:tcW w:type="dxa" w:w="8496"/>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6"/>
              </w:rPr>
              <w:t>Immutable Version/Snapshot/Effective-time 의미가 정의되어 있다.</w:t>
            </w:r>
          </w:p>
        </w:tc>
      </w:tr>
      <w:tr>
        <w:tc>
          <w:tcPr>
            <w:tcW w:type="dxa" w:w="1872"/>
            <w:shd w:fill="F7F9FC"/>
            <w:tcMar>
              <w:top w:w="45" w:type="dxa"/>
              <w:start w:w="45" w:type="dxa"/>
              <w:bottom w:w="45" w:type="dxa"/>
              <w:end w:w="45" w:type="dxa"/>
            </w:tcMar>
            <w:vAlign w:val="top"/>
          </w:tcPr>
          <w:p>
            <w:pPr>
              <w:spacing w:after="0" w:line="245" w:lineRule="auto"/>
            </w:pPr>
            <w:r>
              <w:rPr>
                <w:rFonts w:ascii="NanumSquare" w:hAnsi="NanumSquare" w:eastAsia="NanumSquare"/>
                <w:b/>
                <w:color w:val="333333"/>
                <w:sz w:val="16"/>
              </w:rPr>
              <w:t>CDM-QG-08</w:t>
            </w:r>
          </w:p>
        </w:tc>
        <w:tc>
          <w:tcPr>
            <w:tcW w:type="dxa" w:w="8496"/>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6"/>
              </w:rPr>
              <w:t>Project Economics는 Ledger에서 재구성 가능하도록 정의되어 있다.</w:t>
            </w:r>
          </w:p>
        </w:tc>
      </w:tr>
      <w:tr>
        <w:tc>
          <w:tcPr>
            <w:tcW w:type="dxa" w:w="1872"/>
            <w:tcMar>
              <w:top w:w="45" w:type="dxa"/>
              <w:start w:w="45" w:type="dxa"/>
              <w:bottom w:w="45" w:type="dxa"/>
              <w:end w:w="45" w:type="dxa"/>
            </w:tcMar>
            <w:vAlign w:val="top"/>
          </w:tcPr>
          <w:p>
            <w:pPr>
              <w:spacing w:after="0" w:line="245" w:lineRule="auto"/>
            </w:pPr>
            <w:r>
              <w:rPr>
                <w:rFonts w:ascii="NanumSquare" w:hAnsi="NanumSquare" w:eastAsia="NanumSquare"/>
                <w:b/>
                <w:color w:val="333333"/>
                <w:sz w:val="16"/>
              </w:rPr>
              <w:t>CDM-QG-09</w:t>
            </w:r>
          </w:p>
        </w:tc>
        <w:tc>
          <w:tcPr>
            <w:tcW w:type="dxa" w:w="8496"/>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6"/>
              </w:rPr>
              <w:t>AgentExecution Duration과 Confirmed Human Effort가 분리되어 있다.</w:t>
            </w:r>
          </w:p>
        </w:tc>
      </w:tr>
      <w:tr>
        <w:tc>
          <w:tcPr>
            <w:tcW w:type="dxa" w:w="1872"/>
            <w:shd w:fill="F7F9FC"/>
            <w:tcMar>
              <w:top w:w="45" w:type="dxa"/>
              <w:start w:w="45" w:type="dxa"/>
              <w:bottom w:w="45" w:type="dxa"/>
              <w:end w:w="45" w:type="dxa"/>
            </w:tcMar>
            <w:vAlign w:val="top"/>
          </w:tcPr>
          <w:p>
            <w:pPr>
              <w:spacing w:after="0" w:line="245" w:lineRule="auto"/>
            </w:pPr>
            <w:r>
              <w:rPr>
                <w:rFonts w:ascii="NanumSquare" w:hAnsi="NanumSquare" w:eastAsia="NanumSquare"/>
                <w:b/>
                <w:color w:val="333333"/>
                <w:sz w:val="16"/>
              </w:rPr>
              <w:t>CDM-QG-10</w:t>
            </w:r>
          </w:p>
        </w:tc>
        <w:tc>
          <w:tcPr>
            <w:tcW w:type="dxa" w:w="8496"/>
            <w:shd w:fill="F7F9FC"/>
            <w:tcMar>
              <w:top w:w="45" w:type="dxa"/>
              <w:start w:w="45" w:type="dxa"/>
              <w:bottom w:w="45" w:type="dxa"/>
              <w:end w:w="45" w:type="dxa"/>
            </w:tcMar>
            <w:vAlign w:val="top"/>
          </w:tcPr>
          <w:p>
            <w:pPr>
              <w:spacing w:after="0" w:line="245" w:lineRule="auto"/>
            </w:pPr>
            <w:r>
              <w:rPr>
                <w:rFonts w:ascii="NanumSquare" w:hAnsi="NanumSquare" w:eastAsia="NanumSquare"/>
                <w:b w:val="0"/>
                <w:color w:val="333333"/>
                <w:sz w:val="16"/>
              </w:rPr>
              <w:t>04 SRS/06 ADR과 Canonical Model 간 명백한 충돌이 없다.</w:t>
            </w:r>
          </w:p>
        </w:tc>
      </w:tr>
    </w:tbl>
    <w:p>
      <w:pPr>
        <w:spacing w:before="220" w:after="120"/>
        <w:pBdr>
          <w:bottom w:val="single" w:sz="8" w:space="3" w:color="2F5597"/>
        </w:pBdr>
      </w:pPr>
      <w:r>
        <w:rPr>
          <w:rFonts w:ascii="NanumSquare" w:hAnsi="NanumSquare" w:eastAsia="NanumSquare"/>
          <w:b/>
          <w:color w:val="17365D"/>
          <w:sz w:val="30"/>
        </w:rPr>
        <w:t>19. Next Step</w:t>
      </w:r>
    </w:p>
    <w:tbl>
      <w:tblPr>
        <w:tblW w:type="auto" w:w="0"/>
        <w:tblLook w:firstColumn="1" w:firstRow="1" w:lastColumn="0" w:lastRow="0" w:noHBand="0" w:noVBand="1" w:val="04A0"/>
      </w:tblPr>
      <w:tblGrid>
        <w:gridCol w:w="10123"/>
      </w:tblGrid>
      <w:tr>
        <w:tc>
          <w:tcPr>
            <w:tcW w:type="dxa" w:w="10123"/>
            <w:shd w:fill="E2F0D9"/>
            <w:tcMar>
              <w:top w:w="90" w:type="dxa"/>
              <w:start w:w="115" w:type="dxa"/>
              <w:bottom w:w="90" w:type="dxa"/>
              <w:end w:w="115" w:type="dxa"/>
            </w:tcMar>
          </w:tcPr>
          <w:p>
            <w:pPr>
              <w:spacing w:after="40"/>
            </w:pPr>
            <w:r>
              <w:rPr>
                <w:rFonts w:ascii="NanumSquare" w:hAnsi="NanumSquare" w:eastAsia="NanumSquare"/>
                <w:b/>
                <w:color w:val="548235"/>
                <w:sz w:val="19"/>
              </w:rPr>
              <w:t>Document 08 — Canonical API / Event / MCP / A2A Contract</w:t>
            </w:r>
          </w:p>
          <w:p>
            <w:pPr>
              <w:spacing w:after="0"/>
            </w:pPr>
            <w:r>
              <w:rPr>
                <w:rFonts w:ascii="NanumSquare" w:hAnsi="NanumSquare" w:eastAsia="NanumSquare"/>
                <w:b w:val="0"/>
                <w:color w:val="333333"/>
                <w:sz w:val="18"/>
              </w:rPr>
              <w:t>다음 공식 산출물은 `08_NeX_Canonical_API_Event_MCP_A2A_Contract_v2.0`이다. 본 Canonical Entity/Reference와 Source of Truth를 기준으로 Command/Query API, Event payload, correlation/causation, idempotency, MCP Capability, A2A Task Mapping을 Freeze한다.</w:t>
            </w:r>
          </w:p>
        </w:tc>
      </w:tr>
    </w:tbl>
    <w:p>
      <w:r>
        <w:br w:type="page"/>
      </w:r>
    </w:p>
    <w:p>
      <w:pPr>
        <w:pStyle w:val="Heading1"/>
      </w:pPr>
      <w:r>
        <w:rPr>
          <w:rFonts w:ascii="Aptos Display" w:hAnsi="Aptos Display" w:eastAsia="Malgun Gothic"/>
          <w:b/>
          <w:sz w:val="32"/>
        </w:rPr>
        <w:t>PLAT-CP05 — Canonical Schedule / Recurring Work Domain Model</w:t>
      </w:r>
    </w:p>
    <w:p>
      <w:r>
        <w:rPr>
          <w:rFonts w:ascii="Aptos" w:hAnsi="Aptos" w:eastAsia="Malgun Gothic"/>
          <w:b/>
          <w:sz w:val="20"/>
        </w:rPr>
        <w:t>Status: PLAT-CP05 Controlled Amendment — Canonical Schedule/Recurring Work</w:t>
      </w:r>
    </w:p>
    <w:p>
      <w:r>
        <w:rPr>
          <w:rFonts w:ascii="Aptos" w:hAnsi="Aptos" w:eastAsia="Malgun Gothic"/>
          <w:sz w:val="19"/>
        </w:rPr>
        <w:t>v2.1은 WC bounded context에 ScheduleSpec과 ScheduleOccurrence를 추가한다.</w:t>
      </w:r>
    </w:p>
    <w:p>
      <w:r>
        <w:rPr>
          <w:rFonts w:ascii="Aptos" w:hAnsi="Aptos" w:eastAsia="Malgun Gothic"/>
          <w:sz w:val="19"/>
        </w:rPr>
        <w:t>ScheduleSpec은 반복 업무의 durable definition이고 ScheduleOccurrence는 특정 nominal time의 실행 기회를 나타낸다.</w:t>
      </w:r>
    </w:p>
    <w:p>
      <w:r>
        <w:rPr>
          <w:rFonts w:ascii="Aptos" w:hAnsi="Aptos" w:eastAsia="Malgun Gothic"/>
          <w:sz w:val="19"/>
        </w:rPr>
        <w:t>Occurrence의 business effect는 직접 AgentExecution이 아니라 WorkItem materialization이다.</w:t>
      </w:r>
    </w:p>
    <w:tbl>
      <w:tblPr>
        <w:tblW w:type="auto" w:w="0"/>
        <w:jc w:val="center"/>
        <w:tblLook w:firstColumn="1" w:firstRow="1" w:lastColumn="0" w:lastRow="0" w:noHBand="0" w:noVBand="1" w:val="04A0"/>
      </w:tblPr>
      <w:tblGrid>
        <w:gridCol w:w="2025"/>
        <w:gridCol w:w="2025"/>
        <w:gridCol w:w="2025"/>
        <w:gridCol w:w="2025"/>
        <w:gridCol w:w="2025"/>
      </w:tblGrid>
      <w:tr>
        <w:tc>
          <w:tcPr>
            <w:tcW w:type="dxa" w:w="2025"/>
            <w:shd w:fill="D9EAF7"/>
          </w:tcPr>
          <w:p>
            <w:r>
              <w:rPr>
                <w:rFonts w:ascii="Aptos" w:hAnsi="Aptos" w:eastAsia="Malgun Gothic"/>
                <w:b/>
                <w:sz w:val="17"/>
              </w:rPr>
              <w:t>Entity</w:t>
            </w:r>
          </w:p>
        </w:tc>
        <w:tc>
          <w:tcPr>
            <w:tcW w:type="dxa" w:w="2025"/>
            <w:shd w:fill="D9EAF7"/>
          </w:tcPr>
          <w:p>
            <w:r>
              <w:rPr>
                <w:rFonts w:ascii="Aptos" w:hAnsi="Aptos" w:eastAsia="Malgun Gothic"/>
                <w:b/>
                <w:sz w:val="17"/>
              </w:rPr>
              <w:t>Owner</w:t>
            </w:r>
          </w:p>
        </w:tc>
        <w:tc>
          <w:tcPr>
            <w:tcW w:type="dxa" w:w="2025"/>
            <w:shd w:fill="D9EAF7"/>
          </w:tcPr>
          <w:p>
            <w:r>
              <w:rPr>
                <w:rFonts w:ascii="Aptos" w:hAnsi="Aptos" w:eastAsia="Malgun Gothic"/>
                <w:b/>
                <w:sz w:val="17"/>
              </w:rPr>
              <w:t>Type</w:t>
            </w:r>
          </w:p>
        </w:tc>
        <w:tc>
          <w:tcPr>
            <w:tcW w:type="dxa" w:w="2025"/>
            <w:shd w:fill="D9EAF7"/>
          </w:tcPr>
          <w:p>
            <w:r>
              <w:rPr>
                <w:rFonts w:ascii="Aptos" w:hAnsi="Aptos" w:eastAsia="Malgun Gothic"/>
                <w:b/>
                <w:sz w:val="17"/>
              </w:rPr>
              <w:t>Identity</w:t>
            </w:r>
          </w:p>
        </w:tc>
        <w:tc>
          <w:tcPr>
            <w:tcW w:type="dxa" w:w="2025"/>
            <w:shd w:fill="D9EAF7"/>
          </w:tcPr>
          <w:p>
            <w:r>
              <w:rPr>
                <w:rFonts w:ascii="Aptos" w:hAnsi="Aptos" w:eastAsia="Malgun Gothic"/>
                <w:b/>
                <w:sz w:val="17"/>
              </w:rPr>
              <w:t>Meaning</w:t>
            </w:r>
          </w:p>
        </w:tc>
      </w:tr>
      <w:tr>
        <w:tc>
          <w:tcPr>
            <w:tcW w:type="dxa" w:w="2025"/>
            <w:vAlign w:val="top"/>
          </w:tcPr>
          <w:p>
            <w:r>
              <w:rPr>
                <w:rFonts w:ascii="Aptos" w:hAnsi="Aptos" w:eastAsia="Malgun Gothic"/>
                <w:sz w:val="16"/>
              </w:rPr>
              <w:t>ScheduleSpec</w:t>
            </w:r>
          </w:p>
        </w:tc>
        <w:tc>
          <w:tcPr>
            <w:tcW w:type="dxa" w:w="2025"/>
            <w:vAlign w:val="top"/>
          </w:tcPr>
          <w:p>
            <w:r>
              <w:rPr>
                <w:rFonts w:ascii="Aptos" w:hAnsi="Aptos" w:eastAsia="Malgun Gothic"/>
                <w:sz w:val="16"/>
              </w:rPr>
              <w:t>WC</w:t>
            </w:r>
          </w:p>
        </w:tc>
        <w:tc>
          <w:tcPr>
            <w:tcW w:type="dxa" w:w="2025"/>
            <w:vAlign w:val="top"/>
          </w:tcPr>
          <w:p>
            <w:r>
              <w:rPr>
                <w:rFonts w:ascii="Aptos" w:hAnsi="Aptos" w:eastAsia="Malgun Gothic"/>
                <w:sz w:val="16"/>
              </w:rPr>
              <w:t>Aggregate Root</w:t>
            </w:r>
          </w:p>
        </w:tc>
        <w:tc>
          <w:tcPr>
            <w:tcW w:type="dxa" w:w="2025"/>
            <w:vAlign w:val="top"/>
          </w:tcPr>
          <w:p>
            <w:r>
              <w:rPr>
                <w:rFonts w:ascii="Aptos" w:hAnsi="Aptos" w:eastAsia="Malgun Gothic"/>
                <w:sz w:val="16"/>
              </w:rPr>
              <w:t>tenant_id + schedule_id</w:t>
            </w:r>
          </w:p>
        </w:tc>
        <w:tc>
          <w:tcPr>
            <w:tcW w:type="dxa" w:w="2025"/>
            <w:vAlign w:val="top"/>
          </w:tcPr>
          <w:p>
            <w:r>
              <w:rPr>
                <w:rFonts w:ascii="Aptos" w:hAnsi="Aptos" w:eastAsia="Malgun Gothic"/>
                <w:sz w:val="16"/>
              </w:rPr>
              <w:t>Recurring work definition / policy</w:t>
            </w:r>
          </w:p>
        </w:tc>
      </w:tr>
      <w:tr>
        <w:tc>
          <w:tcPr>
            <w:tcW w:type="dxa" w:w="2025"/>
            <w:vAlign w:val="top"/>
          </w:tcPr>
          <w:p>
            <w:r>
              <w:rPr>
                <w:rFonts w:ascii="Aptos" w:hAnsi="Aptos" w:eastAsia="Malgun Gothic"/>
                <w:sz w:val="16"/>
              </w:rPr>
              <w:t>ScheduleOccurrence</w:t>
            </w:r>
          </w:p>
        </w:tc>
        <w:tc>
          <w:tcPr>
            <w:tcW w:type="dxa" w:w="2025"/>
            <w:vAlign w:val="top"/>
          </w:tcPr>
          <w:p>
            <w:r>
              <w:rPr>
                <w:rFonts w:ascii="Aptos" w:hAnsi="Aptos" w:eastAsia="Malgun Gothic"/>
                <w:sz w:val="16"/>
              </w:rPr>
              <w:t>WC</w:t>
            </w:r>
          </w:p>
        </w:tc>
        <w:tc>
          <w:tcPr>
            <w:tcW w:type="dxa" w:w="2025"/>
            <w:vAlign w:val="top"/>
          </w:tcPr>
          <w:p>
            <w:r>
              <w:rPr>
                <w:rFonts w:ascii="Aptos" w:hAnsi="Aptos" w:eastAsia="Malgun Gothic"/>
                <w:sz w:val="16"/>
              </w:rPr>
              <w:t>Runtime/History Entity</w:t>
            </w:r>
          </w:p>
        </w:tc>
        <w:tc>
          <w:tcPr>
            <w:tcW w:type="dxa" w:w="2025"/>
            <w:vAlign w:val="top"/>
          </w:tcPr>
          <w:p>
            <w:r>
              <w:rPr>
                <w:rFonts w:ascii="Aptos" w:hAnsi="Aptos" w:eastAsia="Malgun Gothic"/>
                <w:sz w:val="16"/>
              </w:rPr>
              <w:t>tenant_id + schedule_id + nominal_time</w:t>
            </w:r>
          </w:p>
        </w:tc>
        <w:tc>
          <w:tcPr>
            <w:tcW w:type="dxa" w:w="2025"/>
            <w:vAlign w:val="top"/>
          </w:tcPr>
          <w:p>
            <w:r>
              <w:rPr>
                <w:rFonts w:ascii="Aptos" w:hAnsi="Aptos" w:eastAsia="Malgun Gothic"/>
                <w:sz w:val="16"/>
              </w:rPr>
              <w:t>One nominal occurrence / materialization state</w:t>
            </w:r>
          </w:p>
        </w:tc>
      </w:tr>
      <w:tr>
        <w:tc>
          <w:tcPr>
            <w:tcW w:type="dxa" w:w="2025"/>
            <w:vAlign w:val="top"/>
          </w:tcPr>
          <w:p>
            <w:r>
              <w:rPr>
                <w:rFonts w:ascii="Aptos" w:hAnsi="Aptos" w:eastAsia="Malgun Gothic"/>
                <w:sz w:val="16"/>
              </w:rPr>
              <w:t>WorkItem</w:t>
            </w:r>
          </w:p>
        </w:tc>
        <w:tc>
          <w:tcPr>
            <w:tcW w:type="dxa" w:w="2025"/>
            <w:vAlign w:val="top"/>
          </w:tcPr>
          <w:p>
            <w:r>
              <w:rPr>
                <w:rFonts w:ascii="Aptos" w:hAnsi="Aptos" w:eastAsia="Malgun Gothic"/>
                <w:sz w:val="16"/>
              </w:rPr>
              <w:t>WC</w:t>
            </w:r>
          </w:p>
        </w:tc>
        <w:tc>
          <w:tcPr>
            <w:tcW w:type="dxa" w:w="2025"/>
            <w:vAlign w:val="top"/>
          </w:tcPr>
          <w:p>
            <w:r>
              <w:rPr>
                <w:rFonts w:ascii="Aptos" w:hAnsi="Aptos" w:eastAsia="Malgun Gothic"/>
                <w:sz w:val="16"/>
              </w:rPr>
              <w:t>Aggregate Root</w:t>
            </w:r>
          </w:p>
        </w:tc>
        <w:tc>
          <w:tcPr>
            <w:tcW w:type="dxa" w:w="2025"/>
            <w:vAlign w:val="top"/>
          </w:tcPr>
          <w:p>
            <w:r>
              <w:rPr>
                <w:rFonts w:ascii="Aptos" w:hAnsi="Aptos" w:eastAsia="Malgun Gothic"/>
                <w:sz w:val="16"/>
              </w:rPr>
              <w:t>work_item_id</w:t>
            </w:r>
          </w:p>
        </w:tc>
        <w:tc>
          <w:tcPr>
            <w:tcW w:type="dxa" w:w="2025"/>
            <w:vAlign w:val="top"/>
          </w:tcPr>
          <w:p>
            <w:r>
              <w:rPr>
                <w:rFonts w:ascii="Aptos" w:hAnsi="Aptos" w:eastAsia="Malgun Gothic"/>
                <w:sz w:val="16"/>
              </w:rPr>
              <w:t>Materialized enterprise work</w:t>
            </w:r>
          </w:p>
        </w:tc>
      </w:tr>
      <w:tr>
        <w:tc>
          <w:tcPr>
            <w:tcW w:type="dxa" w:w="2025"/>
            <w:vAlign w:val="top"/>
          </w:tcPr>
          <w:p>
            <w:r>
              <w:rPr>
                <w:rFonts w:ascii="Aptos" w:hAnsi="Aptos" w:eastAsia="Malgun Gothic"/>
                <w:sz w:val="16"/>
              </w:rPr>
              <w:t>AgentExecution</w:t>
            </w:r>
          </w:p>
        </w:tc>
        <w:tc>
          <w:tcPr>
            <w:tcW w:type="dxa" w:w="2025"/>
            <w:vAlign w:val="top"/>
          </w:tcPr>
          <w:p>
            <w:r>
              <w:rPr>
                <w:rFonts w:ascii="Aptos" w:hAnsi="Aptos" w:eastAsia="Malgun Gothic"/>
                <w:sz w:val="16"/>
              </w:rPr>
              <w:t>AE</w:t>
            </w:r>
          </w:p>
        </w:tc>
        <w:tc>
          <w:tcPr>
            <w:tcW w:type="dxa" w:w="2025"/>
            <w:vAlign w:val="top"/>
          </w:tcPr>
          <w:p>
            <w:r>
              <w:rPr>
                <w:rFonts w:ascii="Aptos" w:hAnsi="Aptos" w:eastAsia="Malgun Gothic"/>
                <w:sz w:val="16"/>
              </w:rPr>
              <w:t>Aggregate Root</w:t>
            </w:r>
          </w:p>
        </w:tc>
        <w:tc>
          <w:tcPr>
            <w:tcW w:type="dxa" w:w="2025"/>
            <w:vAlign w:val="top"/>
          </w:tcPr>
          <w:p>
            <w:r>
              <w:rPr>
                <w:rFonts w:ascii="Aptos" w:hAnsi="Aptos" w:eastAsia="Malgun Gothic"/>
                <w:sz w:val="16"/>
              </w:rPr>
              <w:t>execution_id</w:t>
            </w:r>
          </w:p>
        </w:tc>
        <w:tc>
          <w:tcPr>
            <w:tcW w:type="dxa" w:w="2025"/>
            <w:vAlign w:val="top"/>
          </w:tcPr>
          <w:p>
            <w:r>
              <w:rPr>
                <w:rFonts w:ascii="Aptos" w:hAnsi="Aptos" w:eastAsia="Malgun Gothic"/>
                <w:sz w:val="16"/>
              </w:rPr>
              <w:t>Started only after eligible Agent claim</w:t>
            </w:r>
          </w:p>
        </w:tc>
      </w:tr>
    </w:tbl>
    <w:p>
      <w:r>
        <w:br w:type="page"/>
      </w:r>
    </w:p>
    <w:p>
      <w:pPr>
        <w:pStyle w:val="Heading1"/>
      </w:pPr>
      <w:r>
        <w:rPr>
          <w:rFonts w:ascii="Aptos Display" w:hAnsi="Aptos Display" w:eastAsia="Malgun Gothic"/>
          <w:b/>
          <w:sz w:val="32"/>
        </w:rPr>
        <w:t>Platform v2.1 Consolidated Canonical Domain Back-propagation</w:t>
      </w:r>
    </w:p>
    <w:p>
      <w:r>
        <w:rPr>
          <w:rFonts w:ascii="Aptos" w:hAnsi="Aptos" w:eastAsia="Malgun Gothic"/>
          <w:b/>
          <w:sz w:val="20"/>
        </w:rPr>
        <w:t>Status: FINAL v2.1 MASTER BACK-PROPAGATION — PASS 01~07 CONSOLIDATED</w:t>
      </w:r>
    </w:p>
    <w:p>
      <w:r>
        <w:rPr>
          <w:rFonts w:ascii="Aptos" w:hAnsi="Aptos" w:eastAsia="Malgun Gothic"/>
          <w:sz w:val="19"/>
        </w:rPr>
        <w:t>Canonical Domain Model은 Agent v2.1 / NSL v0.2 / Platform v2.1 ADR을 반영하여 Agent Identity, Approval Workflow, Schedule, Package Trust 경계를 명시적으로 포함한다.</w:t>
      </w:r>
    </w:p>
    <w:p>
      <w:pPr>
        <w:pStyle w:val="ListBullet"/>
      </w:pPr>
      <w:r>
        <w:rPr>
          <w:rFonts w:ascii="Aptos" w:hAnsi="Aptos" w:eastAsia="Malgun Gothic"/>
          <w:sz w:val="19"/>
        </w:rPr>
        <w:t>AE AgentIdentity/Profile SoR와 OA security identity/RoleBinding을 분리한다.</w:t>
      </w:r>
    </w:p>
    <w:p>
      <w:pPr>
        <w:pStyle w:val="ListBullet"/>
      </w:pPr>
      <w:r>
        <w:rPr>
          <w:rFonts w:ascii="Aptos" w:hAnsi="Aptos" w:eastAsia="Malgun Gothic"/>
          <w:sz w:val="19"/>
        </w:rPr>
        <w:t>WC는 Work/Claim뿐 아니라 ApprovalWorkItem과 ScheduleSpec/Occurrence를 소유한다.</w:t>
      </w:r>
    </w:p>
    <w:p>
      <w:pPr>
        <w:pStyle w:val="ListBullet"/>
      </w:pPr>
      <w:r>
        <w:rPr>
          <w:rFonts w:ascii="Aptos" w:hAnsi="Aptos" w:eastAsia="Malgun Gothic"/>
          <w:sz w:val="19"/>
        </w:rPr>
        <w:t>EOS는 Business Transaction과 필요한 Domain Business Approval record를 소유한다.</w:t>
      </w:r>
    </w:p>
    <w:p>
      <w:pPr>
        <w:pStyle w:val="ListBullet"/>
      </w:pPr>
      <w:r>
        <w:rPr>
          <w:rFonts w:ascii="Aptos" w:hAnsi="Aptos" w:eastAsia="Malgun Gothic"/>
          <w:sz w:val="19"/>
        </w:rPr>
        <w:t>NSP Package는 Registry/Artifact Store의 versioned asset이며 AG가 governance하고 AE Skill Artifact Gateway가 runtime verify한다.</w:t>
      </w:r>
    </w:p>
    <w:p/>
    <w:p>
      <w:pPr>
        <w:pStyle w:val="Heading1"/>
      </w:pPr>
      <w:r>
        <w:t>E2E Step 5 — Canonical Result Publication Domain</w:t>
      </w:r>
    </w:p>
    <w:p>
      <w:pPr/>
      <w:r>
        <w:t>Status: E2E Step 5 Result Publication Contract Hardening v1.6 — Normative</w:t>
      </w:r>
    </w:p>
    <w:p>
      <w:pPr/>
      <w:r>
        <w:t>Canonical AE domain에 AgentResult, ResultDelivery, ResultPublicationPreflight, PublicationReconciliationCase를 추가한다.</w:t>
      </w:r>
    </w:p>
    <w:p>
      <w:pPr>
        <w:pStyle w:val="ListBullet"/>
      </w:pPr>
      <w:r>
        <w:t>AgentResult = AgentExecution 전체의 immutable verified structured result; SoR = AE Runtime.</w:t>
      </w:r>
    </w:p>
    <w:p>
      <w:pPr>
        <w:pStyle w:val="ListBullet"/>
      </w:pPr>
      <w:r>
        <w:t>ResultDelivery = one AgentResult × one target의 publication operational aggregate; required/optional, stable PublicationOperationId, idempotency identity, ACK state를 보존한다.</w:t>
      </w:r>
    </w:p>
    <w:p>
      <w:pPr>
        <w:pStyle w:val="ListBullet"/>
      </w:pPr>
      <w:r>
        <w:t>ResultPublicationPreflight = AS_OF_NOW current OA/scope/classification/visibility decision evidence.</w:t>
      </w:r>
    </w:p>
    <w:p>
      <w:pPr>
        <w:pStyle w:val="ListBullet"/>
      </w:pPr>
      <w:r>
        <w:t>PublicationReconciliationCase = UNKNOWN_DELIVERY 전용 recovery aggregate. Step 4 ReconciliationCase(UNKNOWN_COMMIT_STATE)와 identity/state를 공유하지 않는다.</w:t>
      </w:r>
    </w:p>
    <w:p>
      <w:pPr>
        <w:pStyle w:val="ListBullet"/>
      </w:pPr>
      <w:r>
        <w:t>NotificationView = presentation projection. Notification UNREAD/READ/HANDLED != ResultDelivery ACKNOWLEDGED.</w:t>
      </w:r>
    </w:p>
    <w:p>
      <w:pPr>
        <w:pStyle w:val="ListBullet"/>
      </w:pPr>
      <w:r>
        <w:t>Identity chain은 AgentResultId → ResultDeliveryId → PublicationOperationId → external_delivery_ref까지 추적한다.</w:t>
      </w:r>
    </w:p>
    <w:p>
      <w:pPr>
        <w:pStyle w:val="Heading1"/>
      </w:pPr>
      <w:r>
        <w:t>E2E Step 6 — Schedule Canonical Domain/Data Hardening</w:t>
      </w:r>
    </w:p>
    <w:p>
      <w:pPr/>
      <w:r>
        <w:t>Status: E2E Step 6 Schedule Contract Hardening v1.7 — Normative</w:t>
      </w:r>
    </w:p>
    <w:p>
      <w:pPr>
        <w:pStyle w:val="ListBullet"/>
      </w:pPr>
      <w:r>
        <w:t>ScheduleSpec: versioned schedule policy + WC_SCHEDULE_TIME_V1 + singular ScheduleTarget.required_capability + optional project binding.</w:t>
      </w:r>
    </w:p>
    <w:p>
      <w:pPr>
        <w:pStyle w:val="ListBullet"/>
      </w:pPr>
      <w:r>
        <w:t>ScheduleOccurrence: schedule_version + nominal_time(UTC instant) + materialization_key를 보존한다.</w:t>
      </w:r>
    </w:p>
    <w:p>
      <w:pPr>
        <w:pStyle w:val="ListBullet"/>
      </w:pPr>
      <w:r>
        <w:t>ScheduleMaterialization: occurrence당 하나의 semantic WorkItem을 소유하며 materialization_key / work_item_payload_hash / work_item_id를 durable하게 연결한다.</w:t>
      </w:r>
    </w:p>
    <w:p>
      <w:pPr>
        <w:pStyle w:val="ListBullet"/>
      </w:pPr>
      <w:r>
        <w:t>WorkItem.source는 SCHEDULE을 허용하고 SCHEDULE이면 source_ref=OccurrenceId가 mandatory다.</w:t>
      </w:r>
    </w:p>
    <w:p>
      <w:pPr>
        <w:pStyle w:val="ListBullet"/>
      </w:pPr>
      <w:r>
        <w:t>PA scheduled WorkItem은 project_ref(entity_type=PROJECT)와 routing_target.project_scope_ref를 ScheduleSpec.project_id에 bind한다.</w:t>
      </w:r>
    </w:p>
    <w:p>
      <w:pPr>
        <w:pStyle w:val="ListBullet"/>
      </w:pPr>
      <w:r>
        <w:t>ScheduleAuditEvent는 actor/service identity, current authorization decision, correlation, schedule/version/occurrence/work-item refs를 보존한다.</w:t>
      </w:r>
    </w:p>
    <w:p>
      <w:pPr>
        <w:pStyle w:val="Heading2"/>
      </w:pPr>
      <w:r>
        <w:t>E2E Step 8 — Background WC WorkResult / Claim-Lineage Closure</w:t>
      </w:r>
    </w:p>
    <w:p>
      <w:pPr/>
      <w:r>
        <w:t>CA/PA/EA AgentExecution이 successful WC Claim에서 시작된 경우 immutable AgentResult는 source WorkItem, Claim, ClaimGeneration, claimant Agent, Assignment lineage를 모두 보존해야 한다.</w:t>
      </w:r>
    </w:p>
    <w:p>
      <w:pPr/>
      <w:r>
        <w:t>ResultDelivery planner는 해당 background AgentResult마다 정확히 하나의 required WC_WORK_RESULT delivery를 생성해야 하며 WC_WORK_RESULT는 optional로 선언할 수 없다.</w:t>
      </w:r>
    </w:p>
    <w:p>
      <w:pPr/>
      <w:r>
        <w:t>WC_WORK_RESULT publication preflight는 current WC claim 상태, ClaimGeneration, claimant, Assignment, source AgentExecution lineage를 AS_OF_NOW로 검증한다. stale/reclaimed/tenant-mismatch lineage는 DENY하며 WorkResult를 publish하지 않는다.</w:t>
      </w:r>
    </w:p>
    <w:p>
      <w:pPr/>
      <w:r>
        <w:t>AgentExecution은 required WC_WORK_RESULT를 포함한 모든 required ResultDelivery가 durable ACKNOWLEDGED된 뒤에만 canonical SUCCEEDED가 될 수 있다. WA projection/Notification은 optional post-work fan-out이며 completion gate가 아니다.</w:t>
      </w:r>
    </w:p>
    <w:sectPr w:rsidR="00FC693F" w:rsidRPr="0006063C" w:rsidSect="00034616">
      <w:pgSz w:w="11909" w:h="16834"/>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anumSquare" w:hAnsi="NanumSquare" w:eastAsia="NanumSquare"/>
        <w:b w:val="0"/>
        <w:color w:val="666666"/>
        <w:sz w:val="16"/>
      </w:rPr>
      <w:t xml:space="preserve">07 NeX Canonical Domain &amp; Data Model v2.0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anumSquare" w:hAnsi="NanumSquare" w:eastAsia="NanumSquar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anumSquare" w:hAnsi="NanumSquare" w:eastAsia="NanumSquare"/>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anumSquare" w:hAnsi="NanumSquare" w:eastAsia="NanumSquare"/>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