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anumSquare" w:hAnsi="NanumSquare" w:eastAsia="NanumSquare"/>
          <w:b/>
          <w:color w:val="17365D"/>
          <w:sz w:val="47"/>
        </w:rPr>
        <w:t>NeX Architecture Gap Analysis &amp; Migration Matrix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v2.0</w:t>
      </w:r>
    </w:p>
    <w:p>
      <w:pPr>
        <w:spacing w:before="440"/>
        <w:jc w:val="center"/>
      </w:pPr>
      <w:r>
        <w:rPr>
          <w:rFonts w:ascii="NanumSquare" w:hAnsi="NanumSquare" w:eastAsia="NanumSquare"/>
          <w:b/>
          <w:color w:val="0F6B78"/>
          <w:sz w:val="24"/>
        </w:rPr>
        <w:t>Evidence First · Bounded Context Assessment · No Big-bang Rewrite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9"/>
              </w:rPr>
              <w:t>No Evidence, No Disposition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`NOT ASSESSED`는 임시 평가상태이며 최종 개발판정이 아니다. Source/DB/API/Test/Runtime evidence를 확인하지 않은 상태에서 KEEP/REFACTOR/REPLACE를 확정하지 않는다.</w:t>
            </w:r>
          </w:p>
        </w:tc>
      </w:tr>
    </w:tbl>
    <w:p>
      <w:pPr>
        <w:spacing w:before="440" w:after="80" w:line="271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Status: FRAMEWORK BASELINE / CODE DISPOSITION PENDING SOURCE REVIEW   |   2026.08.31</w:t>
      </w:r>
    </w:p>
    <w:p>
      <w:r>
        <w:br w:type="page"/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Executive Summary</w:t>
      </w:r>
    </w:p>
    <w:p>
      <w:pPr>
        <w:spacing w:before="0" w:after="80" w:line="271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NeX v1.x 구현을 v2.0 Target Architecture에 수렴시키기 위한 Gap Analysis와 Migration 판정체계를 정의한다. 현재 Source Repository/DB/OpenAPI/Test Runtime evidence를 아직 직접 확인하지 않았으므로, 이번 v2.0에서는 판정기준과 Matrix 구조를 Freeze하고 실제 Component별 KEEP/REFACTOR/REPLACE/NEW/DEFER 판정은 Repository 확인 후 v2.1에서 확정한다.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Core Principle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Spec Reset은 수행하되 Code Reset은 하지 않는다. 기존 코드는 Bounded Context/Module/API/DB Schema/Worker/Test 단위로 평가하고, 검증된 자산은 유지하며 구조적 충돌이 있는 부분만 점진적으로 수렴시킨다.</w:t>
            </w:r>
          </w:p>
        </w:tc>
      </w:tr>
    </w:tbl>
    <w:p>
      <w:pPr>
        <w:sectPr>
          <w:footerReference w:type="default" r:id="rId9"/>
          <w:pgSz w:w="11909" w:h="16834"/>
          <w:pgMar w:top="749" w:right="835" w:bottom="749" w:left="835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1. Gap Assessment &amp; Disposition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84080" cy="556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p_assessmen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1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Evidence 수집부터 Hard Gate, Weighted Gap, 최종 Disposition, Migration/Acceptance Gate까지의 판정 흐름.</w:t>
      </w:r>
    </w:p>
    <w:p>
      <w:pPr>
        <w:sectPr>
          <w:pgSz w:w="16834" w:h="11909" w:orient="landscape"/>
          <w:pgMar w:top="490" w:right="518" w:bottom="547" w:left="518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2. Assessment Unit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Bounded Context / Service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Module / Package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Canonical API / Adapter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Database schema / migration set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Worker / Scheduler / Queue component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Runtime pipeline / planning component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Security / authorization boundary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Automated test suite / Golden Slice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Deployment / bootstrap / operations artifact</w:t>
      </w:r>
    </w:p>
    <w:p>
      <w:pPr>
        <w:spacing w:before="0" w:after="80" w:line="271" w:lineRule="auto"/>
      </w:pPr>
      <w:r>
        <w:rPr>
          <w:rFonts w:ascii="NanumSquare" w:hAnsi="NanumSquare" w:eastAsia="NanumSquare"/>
          <w:b/>
          <w:color w:val="17365D"/>
          <w:sz w:val="17"/>
        </w:rPr>
        <w:t>평가단위는 독립적으로 변경·테스트·배포·마이그레이션 판단이 가능한 최소 Architecture Unit으로 선택한다. 전체 NeX를 한 행으로 평가하지 않는다.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3. Required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16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820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Required Items</w:t>
            </w:r>
          </w:p>
        </w:tc>
      </w:tr>
      <w:tr>
        <w:tc>
          <w:tcPr>
            <w:tcW w:type="dxa" w:w="21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Repository</w:t>
            </w:r>
          </w:p>
        </w:tc>
        <w:tc>
          <w:tcPr>
            <w:tcW w:type="dxa" w:w="82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repo/path, branch, commit SHA, last meaningful change, ownership</w:t>
            </w:r>
          </w:p>
        </w:tc>
      </w:tr>
      <w:tr>
        <w:tc>
          <w:tcPr>
            <w:tcW w:type="dxa" w:w="216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Source Structure</w:t>
            </w:r>
          </w:p>
        </w:tc>
        <w:tc>
          <w:tcPr>
            <w:tcW w:type="dxa" w:w="82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module/package tree, dependency graph, public/internal interfaces</w:t>
            </w:r>
          </w:p>
        </w:tc>
      </w:tr>
      <w:tr>
        <w:tc>
          <w:tcPr>
            <w:tcW w:type="dxa" w:w="21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Database</w:t>
            </w:r>
          </w:p>
        </w:tc>
        <w:tc>
          <w:tcPr>
            <w:tcW w:type="dxa" w:w="82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schema dump, migration history/Alembic revisions, ownership/user grants, sample data constraints</w:t>
            </w:r>
          </w:p>
        </w:tc>
      </w:tr>
      <w:tr>
        <w:tc>
          <w:tcPr>
            <w:tcW w:type="dxa" w:w="216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API / Contract</w:t>
            </w:r>
          </w:p>
        </w:tc>
        <w:tc>
          <w:tcPr>
            <w:tcW w:type="dxa" w:w="82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OpenAPI, JSON Schema, events, MCP/A2A adapters, external integration contract</w:t>
            </w:r>
          </w:p>
        </w:tc>
      </w:tr>
      <w:tr>
        <w:tc>
          <w:tcPr>
            <w:tcW w:type="dxa" w:w="21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Runtime</w:t>
            </w:r>
          </w:p>
        </w:tc>
        <w:tc>
          <w:tcPr>
            <w:tcW w:type="dxa" w:w="82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deployment manifests/systemd/container config, queues/workers, retry/lease/checkpoint behavior</w:t>
            </w:r>
          </w:p>
        </w:tc>
      </w:tr>
      <w:tr>
        <w:tc>
          <w:tcPr>
            <w:tcW w:type="dxa" w:w="216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Security</w:t>
            </w:r>
          </w:p>
        </w:tc>
        <w:tc>
          <w:tcPr>
            <w:tcW w:type="dxa" w:w="82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auth flow, service principal, secrets/config, permission checks, audit/kill switch</w:t>
            </w:r>
          </w:p>
        </w:tc>
      </w:tr>
      <w:tr>
        <w:tc>
          <w:tcPr>
            <w:tcW w:type="dxa" w:w="21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Tests</w:t>
            </w:r>
          </w:p>
        </w:tc>
        <w:tc>
          <w:tcPr>
            <w:tcW w:type="dxa" w:w="82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unit/integration/E2E/Playwright, coverage report, flaky tests, latest regression result</w:t>
            </w:r>
          </w:p>
        </w:tc>
      </w:tr>
      <w:tr>
        <w:tc>
          <w:tcPr>
            <w:tcW w:type="dxa" w:w="216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Operations</w:t>
            </w:r>
          </w:p>
        </w:tc>
        <w:tc>
          <w:tcPr>
            <w:tcW w:type="dxa" w:w="82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logs/metrics/alerts, backup/restore, failure history, runbook</w:t>
            </w:r>
          </w:p>
        </w:tc>
      </w:tr>
      <w:tr>
        <w:tc>
          <w:tcPr>
            <w:tcW w:type="dxa" w:w="21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Behavior</w:t>
            </w:r>
          </w:p>
        </w:tc>
        <w:tc>
          <w:tcPr>
            <w:tcW w:type="dxa" w:w="82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actual demo/Golden Slice result and production/pilot observations if available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4. Gap Evaluation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100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96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936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Weight</w:t>
            </w:r>
          </w:p>
        </w:tc>
        <w:tc>
          <w:tcPr>
            <w:tcW w:type="dxa" w:w="532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D1</w:t>
            </w:r>
          </w:p>
        </w:tc>
        <w:tc>
          <w:tcPr>
            <w:tcW w:type="dxa" w:w="30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Functional / Requirement Alignment</w:t>
            </w:r>
          </w:p>
        </w:tc>
        <w:tc>
          <w:tcPr>
            <w:tcW w:type="dxa" w:w="93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20</w:t>
            </w:r>
          </w:p>
        </w:tc>
        <w:tc>
          <w:tcPr>
            <w:tcW w:type="dxa" w:w="53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04 SRS requirement coverage, current behavior, missing/extra behavior</w:t>
            </w:r>
          </w:p>
        </w:tc>
      </w:tr>
      <w:tr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D2</w:t>
            </w:r>
          </w:p>
        </w:tc>
        <w:tc>
          <w:tcPr>
            <w:tcW w:type="dxa" w:w="309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Architecture Boundary / SoR</w:t>
            </w:r>
          </w:p>
        </w:tc>
        <w:tc>
          <w:tcPr>
            <w:tcW w:type="dxa" w:w="93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15</w:t>
            </w:r>
          </w:p>
        </w:tc>
        <w:tc>
          <w:tcPr>
            <w:tcW w:type="dxa" w:w="53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05/07 ownership, bounded context, cross-service dependency, Work/Transaction/Asset SoR</w:t>
            </w:r>
          </w:p>
        </w:tc>
      </w:tr>
      <w:tr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D3</w:t>
            </w:r>
          </w:p>
        </w:tc>
        <w:tc>
          <w:tcPr>
            <w:tcW w:type="dxa" w:w="30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API / Event Contract</w:t>
            </w:r>
          </w:p>
        </w:tc>
        <w:tc>
          <w:tcPr>
            <w:tcW w:type="dxa" w:w="93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10</w:t>
            </w:r>
          </w:p>
        </w:tc>
        <w:tc>
          <w:tcPr>
            <w:tcW w:type="dxa" w:w="53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08 namespaces, DTO/schema, correlation/causation, idempotency, events/outbox</w:t>
            </w:r>
          </w:p>
        </w:tc>
      </w:tr>
      <w:tr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D4</w:t>
            </w:r>
          </w:p>
        </w:tc>
        <w:tc>
          <w:tcPr>
            <w:tcW w:type="dxa" w:w="309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Security / Identity / Governance</w:t>
            </w:r>
          </w:p>
        </w:tc>
        <w:tc>
          <w:tcPr>
            <w:tcW w:type="dxa" w:w="93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15</w:t>
            </w:r>
          </w:p>
        </w:tc>
        <w:tc>
          <w:tcPr>
            <w:tcW w:type="dxa" w:w="53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09 principal/role/capability/risk/human gate/secret/audit/kill switch</w:t>
            </w:r>
          </w:p>
        </w:tc>
      </w:tr>
      <w:tr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D5</w:t>
            </w:r>
          </w:p>
        </w:tc>
        <w:tc>
          <w:tcPr>
            <w:tcW w:type="dxa" w:w="30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Data Model / Migration</w:t>
            </w:r>
          </w:p>
        </w:tc>
        <w:tc>
          <w:tcPr>
            <w:tcW w:type="dxa" w:w="93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10</w:t>
            </w:r>
          </w:p>
        </w:tc>
        <w:tc>
          <w:tcPr>
            <w:tcW w:type="dxa" w:w="53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entity fit, schema ownership, migration/backfill/reconciliation complexity</w:t>
            </w:r>
          </w:p>
        </w:tc>
      </w:tr>
      <w:tr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D6</w:t>
            </w:r>
          </w:p>
        </w:tc>
        <w:tc>
          <w:tcPr>
            <w:tcW w:type="dxa" w:w="309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Runtime / Reliability</w:t>
            </w:r>
          </w:p>
        </w:tc>
        <w:tc>
          <w:tcPr>
            <w:tcW w:type="dxa" w:w="93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10</w:t>
            </w:r>
          </w:p>
        </w:tc>
        <w:tc>
          <w:tcPr>
            <w:tcW w:type="dxa" w:w="53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queue/lease/checkpoint/resume/idempotency/unknown commit/recovery</w:t>
            </w:r>
          </w:p>
        </w:tc>
      </w:tr>
      <w:tr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D7</w:t>
            </w:r>
          </w:p>
        </w:tc>
        <w:tc>
          <w:tcPr>
            <w:tcW w:type="dxa" w:w="30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Test / Quality Evidence</w:t>
            </w:r>
          </w:p>
        </w:tc>
        <w:tc>
          <w:tcPr>
            <w:tcW w:type="dxa" w:w="93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10</w:t>
            </w:r>
          </w:p>
        </w:tc>
        <w:tc>
          <w:tcPr>
            <w:tcW w:type="dxa" w:w="53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unit/integration/E2E, statement/branch coverage, regression, Golden Slice</w:t>
            </w:r>
          </w:p>
        </w:tc>
      </w:tr>
      <w:tr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D8</w:t>
            </w:r>
          </w:p>
        </w:tc>
        <w:tc>
          <w:tcPr>
            <w:tcW w:type="dxa" w:w="309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Operations / Maintainability / Migration Cost</w:t>
            </w:r>
          </w:p>
        </w:tc>
        <w:tc>
          <w:tcPr>
            <w:tcW w:type="dxa" w:w="93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10</w:t>
            </w:r>
          </w:p>
        </w:tc>
        <w:tc>
          <w:tcPr>
            <w:tcW w:type="dxa" w:w="53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logging/monitoring/deploy/config, coupling, change radius, migration reversibility</w:t>
            </w:r>
          </w:p>
        </w:tc>
      </w:tr>
    </w:tbl>
    <w:p>
      <w:pPr>
        <w:spacing w:before="0" w:after="80" w:line="271" w:lineRule="auto"/>
      </w:pPr>
      <w:r>
        <w:rPr>
          <w:rFonts w:ascii="NanumSquare" w:hAnsi="NanumSquare" w:eastAsia="NanumSquare"/>
          <w:b w:val="0"/>
          <w:color w:val="666666"/>
          <w:sz w:val="17"/>
        </w:rPr>
        <w:t>가중치는 첫 실제 Repository 평가에서 Calibration할 수 있다. 단, Security/SoR Hard Gate는 Score와 무관하게 우선한다.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5. Gap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108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Grade</w:t>
            </w:r>
          </w:p>
        </w:tc>
        <w:tc>
          <w:tcPr>
            <w:tcW w:type="dxa" w:w="1872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640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 of Thumb</w:t>
            </w:r>
          </w:p>
        </w:tc>
        <w:tc>
          <w:tcPr>
            <w:tcW w:type="dxa" w:w="100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Score</w:t>
            </w:r>
          </w:p>
        </w:tc>
      </w:tr>
      <w:tr>
        <w:tc>
          <w:tcPr>
            <w:tcW w:type="dxa" w:w="10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G0</w:t>
            </w:r>
          </w:p>
        </w:tc>
        <w:tc>
          <w:tcPr>
            <w:tcW w:type="dxa" w:w="187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Aligned</w:t>
            </w:r>
          </w:p>
        </w:tc>
        <w:tc>
          <w:tcPr>
            <w:tcW w:type="dxa" w:w="64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Target behavior/boundary already satisfied or trivial documentation/name delta</w:t>
            </w:r>
          </w:p>
        </w:tc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</w:t>
            </w:r>
          </w:p>
        </w:tc>
      </w:tr>
      <w:tr>
        <w:tc>
          <w:tcPr>
            <w:tcW w:type="dxa" w:w="10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G1</w:t>
            </w:r>
          </w:p>
        </w:tc>
        <w:tc>
          <w:tcPr>
            <w:tcW w:type="dxa" w:w="187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Minor Gap</w:t>
            </w:r>
          </w:p>
        </w:tc>
        <w:tc>
          <w:tcPr>
            <w:tcW w:type="dxa" w:w="64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Localized change; no data/state migration; low regression radius</w:t>
            </w:r>
          </w:p>
        </w:tc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</w:t>
            </w:r>
          </w:p>
        </w:tc>
      </w:tr>
      <w:tr>
        <w:tc>
          <w:tcPr>
            <w:tcW w:type="dxa" w:w="10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G2</w:t>
            </w:r>
          </w:p>
        </w:tc>
        <w:tc>
          <w:tcPr>
            <w:tcW w:type="dxa" w:w="187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Moderate Gap</w:t>
            </w:r>
          </w:p>
        </w:tc>
        <w:tc>
          <w:tcPr>
            <w:tcW w:type="dxa" w:w="64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Several modules/contracts affected; controlled refactor and tests required</w:t>
            </w:r>
          </w:p>
        </w:tc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</w:t>
            </w:r>
          </w:p>
        </w:tc>
      </w:tr>
      <w:tr>
        <w:tc>
          <w:tcPr>
            <w:tcW w:type="dxa" w:w="10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G3</w:t>
            </w:r>
          </w:p>
        </w:tc>
        <w:tc>
          <w:tcPr>
            <w:tcW w:type="dxa" w:w="187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Major Gap</w:t>
            </w:r>
          </w:p>
        </w:tc>
        <w:tc>
          <w:tcPr>
            <w:tcW w:type="dxa" w:w="64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Bounded context/API/data/security redesign required; parallel migration likely</w:t>
            </w:r>
          </w:p>
        </w:tc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3</w:t>
            </w:r>
          </w:p>
        </w:tc>
      </w:tr>
      <w:tr>
        <w:tc>
          <w:tcPr>
            <w:tcW w:type="dxa" w:w="10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G4</w:t>
            </w:r>
          </w:p>
        </w:tc>
        <w:tc>
          <w:tcPr>
            <w:tcW w:type="dxa" w:w="187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Critical Conflict</w:t>
            </w:r>
          </w:p>
        </w:tc>
        <w:tc>
          <w:tcPr>
            <w:tcW w:type="dxa" w:w="64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Violates frozen SoR/security/transaction integrity or cannot be safely evolved in place</w:t>
            </w:r>
          </w:p>
        </w:tc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EF4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9"/>
              </w:rPr>
              <w:t>Initial Alignment Score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`Alignment Score = 100 - Σ(weight × severity/4)`를 Decision Aid로 사용할 수 있다. Score는 자동 판정기가 아니며 Hard Gate, Evidence Confidence, Migration Cost를 함께 검토한다.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6. Critical Hard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44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92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Critical Conflict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HG-01</w:t>
            </w:r>
          </w:p>
        </w:tc>
        <w:tc>
          <w:tcPr>
            <w:tcW w:type="dxa" w:w="89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Cross-service direct write violates target SoR/data ownership in a core domain</w:t>
            </w:r>
          </w:p>
        </w:tc>
      </w:tr>
      <w:tr>
        <w:tc>
          <w:tcPr>
            <w:tcW w:type="dxa" w:w="14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HG-02</w:t>
            </w:r>
          </w:p>
        </w:tc>
        <w:tc>
          <w:tcPr>
            <w:tcW w:type="dxa" w:w="89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Background Worker depends on long-lived employee interactive token/credential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HG-03</w:t>
            </w:r>
          </w:p>
        </w:tc>
        <w:tc>
          <w:tcPr>
            <w:tcW w:type="dxa" w:w="89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LLM/prompt/client fields can directly grant role, permission, stable ID, approval or high-risk authority</w:t>
            </w:r>
          </w:p>
        </w:tc>
      </w:tr>
      <w:tr>
        <w:tc>
          <w:tcPr>
            <w:tcW w:type="dxa" w:w="14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HG-04</w:t>
            </w:r>
          </w:p>
        </w:tc>
        <w:tc>
          <w:tcPr>
            <w:tcW w:type="dxa" w:w="89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R4/R5 side effect can execute without target risk/human-gate/security checks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HG-05</w:t>
            </w:r>
          </w:p>
        </w:tc>
        <w:tc>
          <w:tcPr>
            <w:tcW w:type="dxa" w:w="89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UNKNOWN_COMMIT_STATE is blindly retried or financial write idempotency is structurally absent</w:t>
            </w:r>
          </w:p>
        </w:tc>
      </w:tr>
      <w:tr>
        <w:tc>
          <w:tcPr>
            <w:tcW w:type="dxa" w:w="14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HG-06</w:t>
            </w:r>
          </w:p>
        </w:tc>
        <w:tc>
          <w:tcPr>
            <w:tcW w:type="dxa" w:w="89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WorkItem/Business Transaction/WorkAsset ownership is irreparably conflated across components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HG-07</w:t>
            </w:r>
          </w:p>
        </w:tc>
        <w:tc>
          <w:tcPr>
            <w:tcW w:type="dxa" w:w="89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Core business state is stored only in non-durable/in-memory model with no safe migration path</w:t>
            </w:r>
          </w:p>
        </w:tc>
      </w:tr>
      <w:tr>
        <w:tc>
          <w:tcPr>
            <w:tcW w:type="dxa" w:w="14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HG-08</w:t>
            </w:r>
          </w:p>
        </w:tc>
        <w:tc>
          <w:tcPr>
            <w:tcW w:type="dxa" w:w="89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 bounded seam exists and refactor would require riskier simultaneous change than isolated replacement</w:t>
            </w:r>
          </w:p>
        </w:tc>
      </w:tr>
    </w:tbl>
    <w:p>
      <w:pPr>
        <w:spacing w:before="0" w:after="80" w:line="271" w:lineRule="auto"/>
      </w:pPr>
      <w:r>
        <w:rPr>
          <w:rFonts w:ascii="NanumSquare" w:hAnsi="NanumSquare" w:eastAsia="NanumSquare"/>
          <w:b/>
          <w:color w:val="C00000"/>
          <w:sz w:val="17"/>
        </w:rPr>
        <w:t>Hard Gate 발견은 전체 시스템 재작성을 의미하지 않는다. 해당 Bounded Context/Module을 우선 REPLACE 또는 집중 REFACTOR 대상으로 올리고 안전한 seam을 찾아 격리한다.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7. Disposition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1584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Disposition</w:t>
            </w:r>
          </w:p>
        </w:tc>
        <w:tc>
          <w:tcPr>
            <w:tcW w:type="dxa" w:w="2376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432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Criteria</w:t>
            </w:r>
          </w:p>
        </w:tc>
        <w:tc>
          <w:tcPr>
            <w:tcW w:type="dxa" w:w="2376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KEEP</w:t>
            </w:r>
          </w:p>
        </w:tc>
        <w:tc>
          <w:tcPr>
            <w:tcW w:type="dxa" w:w="237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Verified target alignment</w:t>
            </w:r>
          </w:p>
        </w:tc>
        <w:tc>
          <w:tcPr>
            <w:tcW w:type="dxa" w:w="43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critical hard-gate violation; weighted alignment high; tests/runtime behavior verified; only documentation/naming/config deltas</w:t>
            </w:r>
          </w:p>
        </w:tc>
        <w:tc>
          <w:tcPr>
            <w:tcW w:type="dxa" w:w="237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Keep code, add/normalize contract/tests/observability as needed</w:t>
            </w:r>
          </w:p>
        </w:tc>
      </w:tr>
      <w:tr>
        <w:tc>
          <w:tcPr>
            <w:tcW w:type="dxa" w:w="15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REFACTOR</w:t>
            </w:r>
          </w:p>
        </w:tc>
        <w:tc>
          <w:tcPr>
            <w:tcW w:type="dxa" w:w="237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Reusable core with correctable gaps</w:t>
            </w:r>
          </w:p>
        </w:tc>
        <w:tc>
          <w:tcPr>
            <w:tcW w:type="dxa" w:w="432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Behavior is substantially reusable; G1/G2 or contained G3 gaps; migration can preserve data/API progressively</w:t>
            </w:r>
          </w:p>
        </w:tc>
        <w:tc>
          <w:tcPr>
            <w:tcW w:type="dxa" w:w="237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Refactor behind stable interface; branch-by-abstraction; adapters/feature flags</w:t>
            </w:r>
          </w:p>
        </w:tc>
      </w:tr>
      <w:tr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REPLACE</w:t>
            </w:r>
          </w:p>
        </w:tc>
        <w:tc>
          <w:tcPr>
            <w:tcW w:type="dxa" w:w="237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Unsafe or structurally incompatible</w:t>
            </w:r>
          </w:p>
        </w:tc>
        <w:tc>
          <w:tcPr>
            <w:tcW w:type="dxa" w:w="43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Hard-gate conflict, broad G3/G4 architecture mismatch, or expected refactor risk/cost &gt; isolated replacement</w:t>
            </w:r>
          </w:p>
        </w:tc>
        <w:tc>
          <w:tcPr>
            <w:tcW w:type="dxa" w:w="237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Bounded-context strangler; parallel implementation; shadow/dual-run; cutover</w:t>
            </w:r>
          </w:p>
        </w:tc>
      </w:tr>
      <w:tr>
        <w:tc>
          <w:tcPr>
            <w:tcW w:type="dxa" w:w="15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NEW</w:t>
            </w:r>
          </w:p>
        </w:tc>
        <w:tc>
          <w:tcPr>
            <w:tcW w:type="dxa" w:w="237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Target capability absent</w:t>
            </w:r>
          </w:p>
        </w:tc>
        <w:tc>
          <w:tcPr>
            <w:tcW w:type="dxa" w:w="432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current implementation or v2.0 introduces new bounded context/capability</w:t>
            </w:r>
          </w:p>
        </w:tc>
        <w:tc>
          <w:tcPr>
            <w:tcW w:type="dxa" w:w="237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Implement new component with canonical contract and tests</w:t>
            </w:r>
          </w:p>
        </w:tc>
      </w:tr>
      <w:tr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DEFER</w:t>
            </w:r>
          </w:p>
        </w:tc>
        <w:tc>
          <w:tcPr>
            <w:tcW w:type="dxa" w:w="237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Intentionally postponed</w:t>
            </w:r>
          </w:p>
        </w:tc>
        <w:tc>
          <w:tcPr>
            <w:tcW w:type="dxa" w:w="432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needed for current target release or dependency/business priority says later</w:t>
            </w:r>
          </w:p>
        </w:tc>
        <w:tc>
          <w:tcPr>
            <w:tcW w:type="dxa" w:w="237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Document boundary, disable/guard partial feature, backlog with trigger</w:t>
            </w:r>
          </w:p>
        </w:tc>
      </w:tr>
      <w:tr>
        <w:tc>
          <w:tcPr>
            <w:tcW w:type="dxa" w:w="15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NOT ASSESSED</w:t>
            </w:r>
          </w:p>
        </w:tc>
        <w:tc>
          <w:tcPr>
            <w:tcW w:type="dxa" w:w="237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Temporary assessment state</w:t>
            </w:r>
          </w:p>
        </w:tc>
        <w:tc>
          <w:tcPr>
            <w:tcW w:type="dxa" w:w="432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Repository/runtime evidence unavailable</w:t>
            </w:r>
          </w:p>
        </w:tc>
        <w:tc>
          <w:tcPr>
            <w:tcW w:type="dxa" w:w="237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Never use as release disposition; must be resolved before migration commitment</w:t>
            </w:r>
          </w:p>
        </w:tc>
      </w:tr>
    </w:tbl>
    <w:p>
      <w:pPr>
        <w:sectPr>
          <w:pgSz w:w="11909" w:h="16834"/>
          <w:pgMar w:top="749" w:right="835" w:bottom="749" w:left="835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8. Gap Assessment Matrix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99"/>
        <w:gridCol w:w="7899"/>
      </w:tblGrid>
      <w:tr>
        <w:trPr>
          <w:tblHeader w:val="true"/>
        </w:trPr>
        <w:tc>
          <w:tcPr>
            <w:tcW w:type="dxa" w:w="3384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1252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Meaning</w:t>
            </w:r>
          </w:p>
        </w:tc>
      </w:tr>
      <w:tr>
        <w:tc>
          <w:tcPr>
            <w:tcW w:type="dxa" w:w="33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Assessment ID</w:t>
            </w:r>
          </w:p>
        </w:tc>
        <w:tc>
          <w:tcPr>
            <w:tcW w:type="dxa" w:w="125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Unique row ID, e.g. GAP-AE-001</w:t>
            </w:r>
          </w:p>
        </w:tc>
      </w:tr>
      <w:tr>
        <w:tc>
          <w:tcPr>
            <w:tcW w:type="dxa" w:w="33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Component / Unit</w:t>
            </w:r>
          </w:p>
        </w:tc>
        <w:tc>
          <w:tcPr>
            <w:tcW w:type="dxa" w:w="125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bounded context, module, API, DB schema, worker, adapter, test suite</w:t>
            </w:r>
          </w:p>
        </w:tc>
      </w:tr>
      <w:tr>
        <w:tc>
          <w:tcPr>
            <w:tcW w:type="dxa" w:w="33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Repo / Path / Commit</w:t>
            </w:r>
          </w:p>
        </w:tc>
        <w:tc>
          <w:tcPr>
            <w:tcW w:type="dxa" w:w="125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evidence location and immutable commit</w:t>
            </w:r>
          </w:p>
        </w:tc>
      </w:tr>
      <w:tr>
        <w:tc>
          <w:tcPr>
            <w:tcW w:type="dxa" w:w="33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Current Responsibility</w:t>
            </w:r>
          </w:p>
        </w:tc>
        <w:tc>
          <w:tcPr>
            <w:tcW w:type="dxa" w:w="125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what current code actually owns/does</w:t>
            </w:r>
          </w:p>
        </w:tc>
      </w:tr>
      <w:tr>
        <w:tc>
          <w:tcPr>
            <w:tcW w:type="dxa" w:w="33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Target Responsibility</w:t>
            </w:r>
          </w:p>
        </w:tc>
        <w:tc>
          <w:tcPr>
            <w:tcW w:type="dxa" w:w="125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04~09 baseline target</w:t>
            </w:r>
          </w:p>
        </w:tc>
      </w:tr>
      <w:tr>
        <w:tc>
          <w:tcPr>
            <w:tcW w:type="dxa" w:w="33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Related Req / ADR</w:t>
            </w:r>
          </w:p>
        </w:tc>
        <w:tc>
          <w:tcPr>
            <w:tcW w:type="dxa" w:w="125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traceability</w:t>
            </w:r>
          </w:p>
        </w:tc>
      </w:tr>
      <w:tr>
        <w:tc>
          <w:tcPr>
            <w:tcW w:type="dxa" w:w="33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Gap by Dimension</w:t>
            </w:r>
          </w:p>
        </w:tc>
        <w:tc>
          <w:tcPr>
            <w:tcW w:type="dxa" w:w="125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D1~D8 severity with evidence</w:t>
            </w:r>
          </w:p>
        </w:tc>
      </w:tr>
      <w:tr>
        <w:tc>
          <w:tcPr>
            <w:tcW w:type="dxa" w:w="33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Critical Gate</w:t>
            </w:r>
          </w:p>
        </w:tc>
        <w:tc>
          <w:tcPr>
            <w:tcW w:type="dxa" w:w="125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HG code if any</w:t>
            </w:r>
          </w:p>
        </w:tc>
      </w:tr>
      <w:tr>
        <w:tc>
          <w:tcPr>
            <w:tcW w:type="dxa" w:w="33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Alignment Score / Confidence</w:t>
            </w:r>
          </w:p>
        </w:tc>
        <w:tc>
          <w:tcPr>
            <w:tcW w:type="dxa" w:w="125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calculated score + evidence confidence</w:t>
            </w:r>
          </w:p>
        </w:tc>
      </w:tr>
      <w:tr>
        <w:tc>
          <w:tcPr>
            <w:tcW w:type="dxa" w:w="33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Disposition</w:t>
            </w:r>
          </w:p>
        </w:tc>
        <w:tc>
          <w:tcPr>
            <w:tcW w:type="dxa" w:w="125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KEEP/REFACTOR/REPLACE/NEW/DEFER/NOT ASSESSED</w:t>
            </w:r>
          </w:p>
        </w:tc>
      </w:tr>
      <w:tr>
        <w:tc>
          <w:tcPr>
            <w:tcW w:type="dxa" w:w="33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Migration Pattern</w:t>
            </w:r>
          </w:p>
        </w:tc>
        <w:tc>
          <w:tcPr>
            <w:tcW w:type="dxa" w:w="125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verify/refactor/strangler/new/defer</w:t>
            </w:r>
          </w:p>
        </w:tc>
      </w:tr>
      <w:tr>
        <w:tc>
          <w:tcPr>
            <w:tcW w:type="dxa" w:w="33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Data Migration</w:t>
            </w:r>
          </w:p>
        </w:tc>
        <w:tc>
          <w:tcPr>
            <w:tcW w:type="dxa" w:w="125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none/backfill/transform/reconcile/SoR transition</w:t>
            </w:r>
          </w:p>
        </w:tc>
      </w:tr>
      <w:tr>
        <w:tc>
          <w:tcPr>
            <w:tcW w:type="dxa" w:w="33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Dependencies</w:t>
            </w:r>
          </w:p>
        </w:tc>
        <w:tc>
          <w:tcPr>
            <w:tcW w:type="dxa" w:w="125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blocking upstream/downstream changes</w:t>
            </w:r>
          </w:p>
        </w:tc>
      </w:tr>
      <w:tr>
        <w:tc>
          <w:tcPr>
            <w:tcW w:type="dxa" w:w="33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Test / Acceptance</w:t>
            </w:r>
          </w:p>
        </w:tc>
        <w:tc>
          <w:tcPr>
            <w:tcW w:type="dxa" w:w="125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 regression and Golden Slice</w:t>
            </w:r>
          </w:p>
        </w:tc>
      </w:tr>
      <w:tr>
        <w:tc>
          <w:tcPr>
            <w:tcW w:type="dxa" w:w="33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Owner / Target Wave</w:t>
            </w:r>
          </w:p>
        </w:tc>
        <w:tc>
          <w:tcPr>
            <w:tcW w:type="dxa" w:w="125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engineering owner and M0~M6</w:t>
            </w:r>
          </w:p>
        </w:tc>
      </w:tr>
      <w:tr>
        <w:tc>
          <w:tcPr>
            <w:tcW w:type="dxa" w:w="33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Decision Status</w:t>
            </w:r>
          </w:p>
        </w:tc>
        <w:tc>
          <w:tcPr>
            <w:tcW w:type="dxa" w:w="125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PROPOSED/REVIEWED/APPROVED</w:t>
            </w:r>
          </w:p>
        </w:tc>
      </w:tr>
    </w:tbl>
    <w:p>
      <w:pPr>
        <w:spacing w:before="200" w:after="100"/>
        <w:pBdr>
          <w:bottom w:val="single" w:sz="8" w:space="3" w:color="2F5597"/>
        </w:pBdr>
        <w:pageBreakBefore/>
      </w:pPr>
      <w:r>
        <w:rPr>
          <w:rFonts w:ascii="NanumSquare" w:hAnsi="NanumSquare" w:eastAsia="NanumSquare"/>
          <w:b/>
          <w:color w:val="17365D"/>
          <w:sz w:val="30"/>
        </w:rPr>
        <w:t>9. Component Assessment Register — Initial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0"/>
        <w:gridCol w:w="3160"/>
        <w:gridCol w:w="3160"/>
        <w:gridCol w:w="3160"/>
        <w:gridCol w:w="3160"/>
      </w:tblGrid>
      <w:tr>
        <w:trPr>
          <w:tblHeader w:val="true"/>
        </w:trPr>
        <w:tc>
          <w:tcPr>
            <w:tcW w:type="dxa" w:w="324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5112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Target Responsibility</w:t>
            </w:r>
          </w:p>
        </w:tc>
        <w:tc>
          <w:tcPr>
            <w:tcW w:type="dxa" w:w="324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Baseline</w:t>
            </w:r>
          </w:p>
        </w:tc>
        <w:tc>
          <w:tcPr>
            <w:tcW w:type="dxa" w:w="1944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88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Next Evidence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AE-WEB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Unified Workspace / Next.js UI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03/04/05/09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 + Playwright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AE-API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 Control Plane / Unified Agent Runtime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04/05/06 ADR-027~048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FastAPI/runtime code review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Unified Agent Planning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WorkIntent/Plan Router/Builder/Validator/Compiler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PLAN / 06 ADR-027~048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Check current implementation vs v2 contracts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 Registry / Certification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PlanTemplate/RoutingBinding/Evidence/Certification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PLAN / 06 ADR-038~048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Likely new/extension; verify source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NeX-OA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Identity/Auth/RoleBinding/Entitlement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ID / 09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Auth/DB/role model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NeX-AG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Governance/monitoring/policy/kill switch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05/09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Admin/policy/ops code review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NeX-WC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WorkItem/Assignment/Routing/Claim/Result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WC / 06 ADR-006~012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State model/DB/worker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NeX-CX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Ingestion/BM25/pgvector/Evidence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CX / 05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Pipeline/index/search review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NeX-MO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Embedding/Reranker/LLM serving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MO / 05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Provider/model profile/serving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NeX-WA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WorkActivity/WorkAsset/Reporting/Effort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WA / 06 ADR-019~026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Verify whether any implementation exists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NSL Compiler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Language→NSO IR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SKL / 06 ADR-013~014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Compiler/runtime contract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NSL Runtime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Atomic skill execution / controlled write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SKL / 08/09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Execution/validation/idempotency review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Capability Registry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Canonical capability/risk/exposure/owner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07/08/09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Verify registry/model source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Enterprise OS Project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NVT/Mother/Child/Common Project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EOS / 07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Domain/data model review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Approval Engine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Human approval state machine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EOS / 09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State/role/payload binding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Voucher / Accounting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Accounting transaction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EOS / GS-A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Vertical slice review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Project Financial Ledger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Economic SoR / P&amp;L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EOS / ADR-018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Posting/reversal/reconcile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Labor Allocation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Human Effort→MM→Project LABOR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WA/EOS / GS-C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Verify existence and ownership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Canonical Contracts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Command/Query/Event schemas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08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Compare actual OpenAPI/contracts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JobQueue / Worker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lease/retry/checkpoint/dead-letter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reliability / 05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Runtime implementation review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MCP Adapter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Canonical Capability→MCP tool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08/09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Exposure/auth/tool schema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A2A Adapter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External Agent integration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08/09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Verify if implemented; likely deferred/new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Artifact / Evidence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artifact version/evidence/trace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07/09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Storage/API/permission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Integration / Golden Tests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GS-A~D, regression/E2E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04 Test / 10 gates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Latest CI/coverage/reports</w:t>
            </w:r>
          </w:p>
        </w:tc>
      </w:tr>
      <w:tr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Deployment / Bootstrap</w:t>
            </w:r>
          </w:p>
        </w:tc>
        <w:tc>
          <w:tcPr>
            <w:tcW w:type="dxa" w:w="511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service lifecycle/config/backup</w:t>
            </w:r>
          </w:p>
        </w:tc>
        <w:tc>
          <w:tcPr>
            <w:tcW w:type="dxa" w:w="32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05/09</w:t>
            </w:r>
          </w:p>
        </w:tc>
        <w:tc>
          <w:tcPr>
            <w:tcW w:type="dxa" w:w="194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systemd/container/install review</w:t>
            </w:r>
          </w:p>
        </w:tc>
      </w:tr>
      <w:tr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Legacy Adapters</w:t>
            </w:r>
          </w:p>
        </w:tc>
        <w:tc>
          <w:tcPr>
            <w:tcW w:type="dxa" w:w="511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ERP/Groupware/MES/etc canonical integration</w:t>
            </w:r>
          </w:p>
        </w:tc>
        <w:tc>
          <w:tcPr>
            <w:tcW w:type="dxa" w:w="32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05/08</w:t>
            </w:r>
          </w:p>
        </w:tc>
        <w:tc>
          <w:tcPr>
            <w:tcW w:type="dxa" w:w="194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ASSESSED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Current direct DB/API coupling review</w:t>
            </w:r>
          </w:p>
        </w:tc>
      </w:tr>
    </w:tbl>
    <w:p>
      <w:pPr>
        <w:spacing w:before="0" w:after="0" w:line="271" w:lineRule="auto"/>
      </w:pPr>
      <w:r>
        <w:rPr>
          <w:rFonts w:ascii="NanumSquare" w:hAnsi="NanumSquare" w:eastAsia="NanumSquare"/>
          <w:b/>
          <w:color w:val="E87500"/>
          <w:sz w:val="16"/>
        </w:rPr>
        <w:t>현재 모든 구현 행의 상태는 의도적으로 NOT ASSESSED다. 문서에서 예상되는 변화범위와 실제 code disposition을 혼동하지 않는다.</w:t>
      </w:r>
    </w:p>
    <w:p>
      <w:pPr>
        <w:sectPr>
          <w:pgSz w:w="16834" w:h="11909" w:orient="landscape"/>
          <w:pgMar w:top="490" w:right="518" w:bottom="547" w:left="518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10. Migration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952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2232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Disposition</w:t>
            </w:r>
          </w:p>
        </w:tc>
        <w:tc>
          <w:tcPr>
            <w:tcW w:type="dxa" w:w="5184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295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KEEP-VERIFY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KEEP</w:t>
            </w:r>
          </w:p>
        </w:tc>
        <w:tc>
          <w:tcPr>
            <w:tcW w:type="dxa" w:w="51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Freeze interface, add missing contract tests/observability, no unnecessary rewrite</w:t>
            </w:r>
          </w:p>
        </w:tc>
      </w:tr>
      <w:tr>
        <w:tc>
          <w:tcPr>
            <w:tcW w:type="dxa" w:w="295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REFACTOR-IN-PLACE</w:t>
            </w:r>
          </w:p>
        </w:tc>
        <w:tc>
          <w:tcPr>
            <w:tcW w:type="dxa" w:w="223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REFACTOR</w:t>
            </w:r>
          </w:p>
        </w:tc>
        <w:tc>
          <w:tcPr>
            <w:tcW w:type="dxa" w:w="51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Refactor internals behind existing stable interface; tests first</w:t>
            </w:r>
          </w:p>
        </w:tc>
      </w:tr>
      <w:tr>
        <w:tc>
          <w:tcPr>
            <w:tcW w:type="dxa" w:w="295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BRANCH-BY-ABSTRACTION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REFACTOR</w:t>
            </w:r>
          </w:p>
        </w:tc>
        <w:tc>
          <w:tcPr>
            <w:tcW w:type="dxa" w:w="51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Introduce target interface/adapter, migrate callers incrementally</w:t>
            </w:r>
          </w:p>
        </w:tc>
      </w:tr>
      <w:tr>
        <w:tc>
          <w:tcPr>
            <w:tcW w:type="dxa" w:w="295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STRANGLER-BOUNDED-CONTEXT</w:t>
            </w:r>
          </w:p>
        </w:tc>
        <w:tc>
          <w:tcPr>
            <w:tcW w:type="dxa" w:w="223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REPLACE</w:t>
            </w:r>
          </w:p>
        </w:tc>
        <w:tc>
          <w:tcPr>
            <w:tcW w:type="dxa" w:w="51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Build target bounded context in parallel and redirect traffic/data ownership gradually</w:t>
            </w:r>
          </w:p>
        </w:tc>
      </w:tr>
      <w:tr>
        <w:tc>
          <w:tcPr>
            <w:tcW w:type="dxa" w:w="295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SHADOW-READ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REFACTOR/REPLACE</w:t>
            </w:r>
          </w:p>
        </w:tc>
        <w:tc>
          <w:tcPr>
            <w:tcW w:type="dxa" w:w="51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 target read model/query in parallel and compare outputs</w:t>
            </w:r>
          </w:p>
        </w:tc>
      </w:tr>
      <w:tr>
        <w:tc>
          <w:tcPr>
            <w:tcW w:type="dxa" w:w="295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DUAL-RUN-VALIDATION</w:t>
            </w:r>
          </w:p>
        </w:tc>
        <w:tc>
          <w:tcPr>
            <w:tcW w:type="dxa" w:w="223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REPLACE/NEW</w:t>
            </w:r>
          </w:p>
        </w:tc>
        <w:tc>
          <w:tcPr>
            <w:tcW w:type="dxa" w:w="51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Execute both paths for validation only; avoid uncontrolled dual-write</w:t>
            </w:r>
          </w:p>
        </w:tc>
      </w:tr>
      <w:tr>
        <w:tc>
          <w:tcPr>
            <w:tcW w:type="dxa" w:w="295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DATA-BACKFILL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REFACTOR/REPLACE/NEW</w:t>
            </w:r>
          </w:p>
        </w:tc>
        <w:tc>
          <w:tcPr>
            <w:tcW w:type="dxa" w:w="51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Transform historical data into target schema with reconciliation</w:t>
            </w:r>
          </w:p>
        </w:tc>
      </w:tr>
      <w:tr>
        <w:tc>
          <w:tcPr>
            <w:tcW w:type="dxa" w:w="295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SO_R_TRANSITION</w:t>
            </w:r>
          </w:p>
        </w:tc>
        <w:tc>
          <w:tcPr>
            <w:tcW w:type="dxa" w:w="223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REPLACE</w:t>
            </w:r>
          </w:p>
        </w:tc>
        <w:tc>
          <w:tcPr>
            <w:tcW w:type="dxa" w:w="51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LEGACY→READ_SYNC→DUAL_RUN_VALIDATION→NEW_SYSTEM→LEGACY_READ_ONLY→ARCHIVED</w:t>
            </w:r>
          </w:p>
        </w:tc>
      </w:tr>
      <w:tr>
        <w:tc>
          <w:tcPr>
            <w:tcW w:type="dxa" w:w="295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FEATURE-FLAG-CUTOVER</w:t>
            </w:r>
          </w:p>
        </w:tc>
        <w:tc>
          <w:tcPr>
            <w:tcW w:type="dxa" w:w="223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REFACTOR/REPLACE/NEW</w:t>
            </w:r>
          </w:p>
        </w:tc>
        <w:tc>
          <w:tcPr>
            <w:tcW w:type="dxa" w:w="51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Switch users/capabilities gradually with rollback</w:t>
            </w:r>
          </w:p>
        </w:tc>
      </w:tr>
      <w:tr>
        <w:tc>
          <w:tcPr>
            <w:tcW w:type="dxa" w:w="295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DEFER-GUARD</w:t>
            </w:r>
          </w:p>
        </w:tc>
        <w:tc>
          <w:tcPr>
            <w:tcW w:type="dxa" w:w="223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DEFER</w:t>
            </w:r>
          </w:p>
        </w:tc>
        <w:tc>
          <w:tcPr>
            <w:tcW w:type="dxa" w:w="51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Disable unsupported path, prevent new coupling, record trigger for future implementation</w:t>
            </w:r>
          </w:p>
        </w:tc>
      </w:tr>
    </w:tbl>
    <w:p>
      <w:pPr>
        <w:sectPr>
          <w:pgSz w:w="11909" w:h="16834"/>
          <w:pgMar w:top="749" w:right="835" w:bottom="749" w:left="835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11. Migration Sequence &amp; Release Gates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gration_waves_and_g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1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M0~M6 단계와 GS-A~D Gate를 사용한 Adapter/Strangler/Shadow 기반 단계적 Migration.</w:t>
      </w:r>
    </w:p>
    <w:p>
      <w:pPr>
        <w:sectPr>
          <w:pgSz w:w="16834" w:h="11909" w:orient="landscape"/>
          <w:pgMar w:top="490" w:right="518" w:bottom="547" w:left="518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12. Migration Safety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144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288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604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MG-01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Target Contract Gate</w:t>
            </w:r>
          </w:p>
        </w:tc>
        <w:tc>
          <w:tcPr>
            <w:tcW w:type="dxa" w:w="604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04~09 baseline requirement/ADR/API/security reference fixed</w:t>
            </w:r>
          </w:p>
        </w:tc>
      </w:tr>
      <w:tr>
        <w:tc>
          <w:tcPr>
            <w:tcW w:type="dxa" w:w="14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MG-02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Regression Gate</w:t>
            </w:r>
          </w:p>
        </w:tc>
        <w:tc>
          <w:tcPr>
            <w:tcW w:type="dxa" w:w="604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Existing unit/integration/regression tests pass; new tests added before structural change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MG-03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Data Gate</w:t>
            </w:r>
          </w:p>
        </w:tc>
        <w:tc>
          <w:tcPr>
            <w:tcW w:type="dxa" w:w="604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Migration/backfill/reconciliation result verified; no orphan/duplicate critical records</w:t>
            </w:r>
          </w:p>
        </w:tc>
      </w:tr>
      <w:tr>
        <w:tc>
          <w:tcPr>
            <w:tcW w:type="dxa" w:w="14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MG-04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Security Gate</w:t>
            </w:r>
          </w:p>
        </w:tc>
        <w:tc>
          <w:tcPr>
            <w:tcW w:type="dxa" w:w="604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Principal/role/capability/risk/human gate/secret/audit checks pass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MG-05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Reliability Gate</w:t>
            </w:r>
          </w:p>
        </w:tc>
        <w:tc>
          <w:tcPr>
            <w:tcW w:type="dxa" w:w="604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retry/idempotency/checkpoint/unknown commit/rollback behavior tested</w:t>
            </w:r>
          </w:p>
        </w:tc>
      </w:tr>
      <w:tr>
        <w:tc>
          <w:tcPr>
            <w:tcW w:type="dxa" w:w="14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MG-06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Golden Slice Gate</w:t>
            </w:r>
          </w:p>
        </w:tc>
        <w:tc>
          <w:tcPr>
            <w:tcW w:type="dxa" w:w="604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Relevant GS-A/B/C/D passes in target path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MG-07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Observability Gate</w:t>
            </w:r>
          </w:p>
        </w:tc>
        <w:tc>
          <w:tcPr>
            <w:tcW w:type="dxa" w:w="604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logs/metrics/audit/alerts expose cutover health</w:t>
            </w:r>
          </w:p>
        </w:tc>
      </w:tr>
      <w:tr>
        <w:tc>
          <w:tcPr>
            <w:tcW w:type="dxa" w:w="14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MG-08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Rollback Gate</w:t>
            </w:r>
          </w:p>
        </w:tc>
        <w:tc>
          <w:tcPr>
            <w:tcW w:type="dxa" w:w="604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cutover has known rollback/forward-fix path and owner</w:t>
            </w:r>
          </w:p>
        </w:tc>
      </w:tr>
      <w:tr>
        <w:tc>
          <w:tcPr>
            <w:tcW w:type="dxa" w:w="144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MG-09</w:t>
            </w:r>
          </w:p>
        </w:tc>
        <w:tc>
          <w:tcPr>
            <w:tcW w:type="dxa" w:w="28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SoR Gate</w:t>
            </w:r>
          </w:p>
        </w:tc>
        <w:tc>
          <w:tcPr>
            <w:tcW w:type="dxa" w:w="604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single authoritative write owner is explicit at each migration stage</w:t>
            </w:r>
          </w:p>
        </w:tc>
      </w:tr>
      <w:tr>
        <w:tc>
          <w:tcPr>
            <w:tcW w:type="dxa" w:w="144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MG-10</w:t>
            </w:r>
          </w:p>
        </w:tc>
        <w:tc>
          <w:tcPr>
            <w:tcW w:type="dxa" w:w="28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Acceptance Gate</w:t>
            </w:r>
          </w:p>
        </w:tc>
        <w:tc>
          <w:tcPr>
            <w:tcW w:type="dxa" w:w="604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business owner/architecture owner sign-off before legacy retirement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13. Golden Slice Migration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108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Slice</w:t>
            </w:r>
          </w:p>
        </w:tc>
        <w:tc>
          <w:tcPr>
            <w:tcW w:type="dxa" w:w="2376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532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Reference Flow</w:t>
            </w:r>
          </w:p>
        </w:tc>
        <w:tc>
          <w:tcPr>
            <w:tcW w:type="dxa" w:w="1584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Components</w:t>
            </w:r>
          </w:p>
        </w:tc>
      </w:tr>
      <w:tr>
        <w:tc>
          <w:tcPr>
            <w:tcW w:type="dxa" w:w="10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GS-A</w:t>
            </w:r>
          </w:p>
        </w:tc>
        <w:tc>
          <w:tcPr>
            <w:tcW w:type="dxa" w:w="237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Accounting Transaction</w:t>
            </w:r>
          </w:p>
        </w:tc>
        <w:tc>
          <w:tcPr>
            <w:tcW w:type="dxa" w:w="53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Natural language → Coworker → NSL → Voucher → Approval → Ledger/P&amp;L → WC Result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AE/WC/NSL/EOS</w:t>
            </w:r>
          </w:p>
        </w:tc>
      </w:tr>
      <w:tr>
        <w:tc>
          <w:tcPr>
            <w:tcW w:type="dxa" w:w="10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GS-B</w:t>
            </w:r>
          </w:p>
        </w:tc>
        <w:tc>
          <w:tcPr>
            <w:tcW w:type="dxa" w:w="237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Semi-autonomous Collaboration</w:t>
            </w:r>
          </w:p>
        </w:tc>
        <w:tc>
          <w:tcPr>
            <w:tcW w:type="dxa" w:w="53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Manufacturing → Child WorkItem → Procurement Coworker → Background execution → Result → Resume</w:t>
            </w:r>
          </w:p>
        </w:tc>
        <w:tc>
          <w:tcPr>
            <w:tcW w:type="dxa" w:w="15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AE/WC/Worker</w:t>
            </w:r>
          </w:p>
        </w:tc>
      </w:tr>
      <w:tr>
        <w:tc>
          <w:tcPr>
            <w:tcW w:type="dxa" w:w="108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GS-C</w:t>
            </w:r>
          </w:p>
        </w:tc>
        <w:tc>
          <w:tcPr>
            <w:tcW w:type="dxa" w:w="237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 Asset / Labor</w:t>
            </w:r>
          </w:p>
        </w:tc>
        <w:tc>
          <w:tcPr>
            <w:tcW w:type="dxa" w:w="532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Activity → WorkAsset → Project Attribution → Confirmed Effort → MM → Labor Allocation → Ledger/P&amp;L</w:t>
            </w:r>
          </w:p>
        </w:tc>
        <w:tc>
          <w:tcPr>
            <w:tcW w:type="dxa" w:w="1584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WA/EOS</w:t>
            </w:r>
          </w:p>
        </w:tc>
      </w:tr>
      <w:tr>
        <w:tc>
          <w:tcPr>
            <w:tcW w:type="dxa" w:w="108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</w:t>
            </w:r>
          </w:p>
        </w:tc>
        <w:tc>
          <w:tcPr>
            <w:tcW w:type="dxa" w:w="237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Plan Crystallization</w:t>
            </w:r>
          </w:p>
        </w:tc>
        <w:tc>
          <w:tcPr>
            <w:tcW w:type="dxa" w:w="532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Dynamic/Known Plan → Execution Evidence → READY → Human Certified Plan/Binding</w:t>
            </w:r>
          </w:p>
        </w:tc>
        <w:tc>
          <w:tcPr>
            <w:tcW w:type="dxa" w:w="1584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AE/Plan Registry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14. Data / Source-of-Truth Migration Rules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Dual-run은 validation/comparison을 의미하며 uncontrolled dual-write를 의미하지 않는다.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각 migration stage마다 authoritative write owner를 명시한다.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`LEGACY → READ_SYNC → DUAL_RUN_VALIDATION → NEW_SYSTEM → LEGACY_READ_ONLY → ARCHIVED`를 기본 SoR transition pattern으로 사용한다.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Backfill은 row count가 아니라 business invariant/reconciliation 결과로 검증한다.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Ledger/approval/work/evidence는 delete/overwrite보다 version/reversal/adjustment로 보존한다.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Cutover mismatch는 blind repair가 아니라 reconciliation queue/evidence를 남긴다.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15. Code Assessment Procedure after Repository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008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9360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1</w:t>
            </w:r>
          </w:p>
        </w:tc>
        <w:tc>
          <w:tcPr>
            <w:tcW w:type="dxa" w:w="93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Freeze repo/branch/commit and collect DB/OpenAPI/test/runtime evidence.</w:t>
            </w:r>
          </w:p>
        </w:tc>
      </w:tr>
      <w:tr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2</w:t>
            </w:r>
          </w:p>
        </w:tc>
        <w:tc>
          <w:tcPr>
            <w:tcW w:type="dxa" w:w="936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Map actual module responsibility to 04~09 requirement/ADR/entity/contract.</w:t>
            </w:r>
          </w:p>
        </w:tc>
      </w:tr>
      <w:tr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3</w:t>
            </w:r>
          </w:p>
        </w:tc>
        <w:tc>
          <w:tcPr>
            <w:tcW w:type="dxa" w:w="93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Score D1~D8 and record evidence links.</w:t>
            </w:r>
          </w:p>
        </w:tc>
      </w:tr>
      <w:tr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4</w:t>
            </w:r>
          </w:p>
        </w:tc>
        <w:tc>
          <w:tcPr>
            <w:tcW w:type="dxa" w:w="936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Check HG-01~08 hard gates.</w:t>
            </w:r>
          </w:p>
        </w:tc>
      </w:tr>
      <w:tr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5</w:t>
            </w:r>
          </w:p>
        </w:tc>
        <w:tc>
          <w:tcPr>
            <w:tcW w:type="dxa" w:w="93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Propose disposition and migration pattern.</w:t>
            </w:r>
          </w:p>
        </w:tc>
      </w:tr>
      <w:tr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6</w:t>
            </w:r>
          </w:p>
        </w:tc>
        <w:tc>
          <w:tcPr>
            <w:tcW w:type="dxa" w:w="936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Architecture/component/security owner review as applicable.</w:t>
            </w:r>
          </w:p>
        </w:tc>
      </w:tr>
      <w:tr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7</w:t>
            </w:r>
          </w:p>
        </w:tc>
        <w:tc>
          <w:tcPr>
            <w:tcW w:type="dxa" w:w="93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Add/repair tests before invasive refactor.</w:t>
            </w:r>
          </w:p>
        </w:tc>
      </w:tr>
      <w:tr>
        <w:tc>
          <w:tcPr>
            <w:tcW w:type="dxa" w:w="1008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8</w:t>
            </w:r>
          </w:p>
        </w:tc>
        <w:tc>
          <w:tcPr>
            <w:tcW w:type="dxa" w:w="9360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Run relevant Golden Slice and migration gates.</w:t>
            </w:r>
          </w:p>
        </w:tc>
      </w:tr>
      <w:tr>
        <w:tc>
          <w:tcPr>
            <w:tcW w:type="dxa" w:w="1008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9</w:t>
            </w:r>
          </w:p>
        </w:tc>
        <w:tc>
          <w:tcPr>
            <w:tcW w:type="dxa" w:w="9360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Approve disposition/target wave; update 02 v1.1 and 10 v2.1.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16. Decision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016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8352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01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HIGH</w:t>
            </w:r>
          </w:p>
        </w:tc>
        <w:tc>
          <w:tcPr>
            <w:tcW w:type="dxa" w:w="835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Source + DB/API + tests + runtime/Golden evidence inspected.</w:t>
            </w:r>
          </w:p>
        </w:tc>
      </w:tr>
      <w:tr>
        <w:tc>
          <w:tcPr>
            <w:tcW w:type="dxa" w:w="201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MEDIUM</w:t>
            </w:r>
          </w:p>
        </w:tc>
        <w:tc>
          <w:tcPr>
            <w:tcW w:type="dxa" w:w="835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Source/contracts/tests inspected; runtime/production evidence limited.</w:t>
            </w:r>
          </w:p>
        </w:tc>
      </w:tr>
      <w:tr>
        <w:tc>
          <w:tcPr>
            <w:tcW w:type="dxa" w:w="201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LOW</w:t>
            </w:r>
          </w:p>
        </w:tc>
        <w:tc>
          <w:tcPr>
            <w:tcW w:type="dxa" w:w="835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Document/source snippet only; no runtime/test evidence.</w:t>
            </w:r>
          </w:p>
        </w:tc>
      </w:tr>
      <w:tr>
        <w:tc>
          <w:tcPr>
            <w:tcW w:type="dxa" w:w="201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UNKNOWN</w:t>
            </w:r>
          </w:p>
        </w:tc>
        <w:tc>
          <w:tcPr>
            <w:tcW w:type="dxa" w:w="835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Repository evidence unavailable. Final disposition prohibited.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17. Prohibited Migration Practices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전체 Source를 폐기하고 한 번에 v2.0으로 재작성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Test 없이 대규모 Refactor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Legacy/New가 같은 Business Entity에 uncontrolled dual-write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Target service가 다른 service DB에 direct write하는 임시 우회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UNKNOWN_COMMIT transaction blind retry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Security/Role/Approval을 뒤로 미룬 functional-first cutover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Golden Slice 실패 상태에서 wider rollout</w:t>
      </w:r>
    </w:p>
    <w:p>
      <w:pPr>
        <w:pStyle w:val="ListBullet"/>
        <w:spacing w:after="30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Migration evidence 없이 legacy data/archive 삭제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18. Exit Criteria — v2.0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872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496"/>
            <w:shd w:fill="17365D"/>
            <w:tcMar>
              <w:top w:w="43" w:type="dxa"/>
              <w:start w:w="43" w:type="dxa"/>
              <w:bottom w:w="43" w:type="dxa"/>
              <w:end w:w="43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</w:t>
            </w:r>
          </w:p>
        </w:tc>
      </w:tr>
      <w:tr>
        <w:tc>
          <w:tcPr>
            <w:tcW w:type="dxa" w:w="187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GA-QG-01</w:t>
            </w:r>
          </w:p>
        </w:tc>
        <w:tc>
          <w:tcPr>
            <w:tcW w:type="dxa" w:w="84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Evaluation unit/evidence/D1~D8/G0~G4 defined</w:t>
            </w:r>
          </w:p>
        </w:tc>
      </w:tr>
      <w:tr>
        <w:tc>
          <w:tcPr>
            <w:tcW w:type="dxa" w:w="187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GA-QG-02</w:t>
            </w:r>
          </w:p>
        </w:tc>
        <w:tc>
          <w:tcPr>
            <w:tcW w:type="dxa" w:w="849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KEEP/REFACTOR/REPLACE/NEW/DEFER vs NOT ASSESSED separated</w:t>
            </w:r>
          </w:p>
        </w:tc>
      </w:tr>
      <w:tr>
        <w:tc>
          <w:tcPr>
            <w:tcW w:type="dxa" w:w="187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GA-QG-03</w:t>
            </w:r>
          </w:p>
        </w:tc>
        <w:tc>
          <w:tcPr>
            <w:tcW w:type="dxa" w:w="84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Critical hard gates defined</w:t>
            </w:r>
          </w:p>
        </w:tc>
      </w:tr>
      <w:tr>
        <w:tc>
          <w:tcPr>
            <w:tcW w:type="dxa" w:w="187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GA-QG-04</w:t>
            </w:r>
          </w:p>
        </w:tc>
        <w:tc>
          <w:tcPr>
            <w:tcW w:type="dxa" w:w="849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Migration patterns and M0~M6 sequence defined</w:t>
            </w:r>
          </w:p>
        </w:tc>
      </w:tr>
      <w:tr>
        <w:tc>
          <w:tcPr>
            <w:tcW w:type="dxa" w:w="187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GA-QG-05</w:t>
            </w:r>
          </w:p>
        </w:tc>
        <w:tc>
          <w:tcPr>
            <w:tcW w:type="dxa" w:w="84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SoR/dual-run/data migration safety rules defined</w:t>
            </w:r>
          </w:p>
        </w:tc>
      </w:tr>
      <w:tr>
        <w:tc>
          <w:tcPr>
            <w:tcW w:type="dxa" w:w="1872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GA-QG-06</w:t>
            </w:r>
          </w:p>
        </w:tc>
        <w:tc>
          <w:tcPr>
            <w:tcW w:type="dxa" w:w="8496"/>
            <w:shd w:fill="F7F9FC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GS-A~D connected to migration acceptance</w:t>
            </w:r>
          </w:p>
        </w:tc>
      </w:tr>
      <w:tr>
        <w:tc>
          <w:tcPr>
            <w:tcW w:type="dxa" w:w="1872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GA-QG-07</w:t>
            </w:r>
          </w:p>
        </w:tc>
        <w:tc>
          <w:tcPr>
            <w:tcW w:type="dxa" w:w="8496"/>
            <w:tcMar>
              <w:top w:w="38" w:type="dxa"/>
              <w:start w:w="40" w:type="dxa"/>
              <w:bottom w:w="38" w:type="dxa"/>
              <w:end w:w="40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Actual code disposition explicitly deferred until repository review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19.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Phase 0 → Phase 1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Master Plan 기준 다음 공식 문서는 `11_Coworker_Agent_Runtime_SRS_v2.0`이다. 다만 실제 Repository를 확인하는 시점에는 먼저 `02 Source Code Inventory v1.1`과 본 문서 `10 v2.1`을 갱신하여 실제 KEEP/REFACTOR/REPLACE/NEW/DEFER 판정을 채운다.</w:t>
            </w:r>
          </w:p>
        </w:tc>
      </w:tr>
    </w:tbl>
    <w:sectPr w:rsidR="00FC693F" w:rsidRPr="0006063C" w:rsidSect="00034616">
      <w:pgSz w:w="11909" w:h="16834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10 NeX Architecture Gap Analysis &amp; Migration Matrix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