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0"/>
        <w:jc w:val="center"/>
      </w:pPr>
      <w:r>
        <w:rPr>
          <w:rFonts w:ascii="NanumSquare" w:hAnsi="NanumSquare" w:eastAsia="NanumSquare"/>
          <w:b/>
          <w:sz w:val="52"/>
          <w:i w:val="0"/>
          <w:color w:val="17365D"/>
        </w:rPr>
        <w:t>NeX-MO</w:t>
      </w:r>
    </w:p>
    <w:p>
      <w:pPr>
        <w:spacing w:before="0" w:after="0"/>
        <w:jc w:val="center"/>
      </w:pPr>
      <w:r>
        <w:rPr>
          <w:rFonts w:ascii="NanumSquare" w:hAnsi="NanumSquare" w:eastAsia="NanumSquare"/>
          <w:b/>
          <w:sz w:val="31"/>
          <w:i w:val="0"/>
          <w:color w:val="2F5597"/>
        </w:rPr>
        <w:t>System Requirements &amp; Detailed Design v2.0</w:t>
      </w:r>
    </w:p>
    <w:p>
      <w:pPr>
        <w:spacing w:before="240" w:after="0"/>
        <w:jc w:val="center"/>
      </w:pPr>
      <w:r>
        <w:rPr>
          <w:rFonts w:ascii="NanumSquare" w:hAnsi="NanumSquare" w:eastAsia="NanumSquare"/>
          <w:b/>
          <w:sz w:val="17"/>
          <w:i w:val="0"/>
          <w:color w:val="0F6B78"/>
        </w:rPr>
        <w:t>Model Operations · Model Registry · Provider Adapter · vLLM · Embedding · Reranker · Entity/Relation Extraction · Deterministic Routing · Health · Capacity · Versioning · Model 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rFonts w:ascii="NanumSquare" w:hAnsi="NanumSquare" w:eastAsia="NanumSquare"/>
                <w:b/>
                <w:sz w:val="18"/>
                <w:color w:val="17365D"/>
              </w:rPr>
              <w:t>Model Execution Invariant</w:t>
              <w:br/>
            </w:r>
            <w:r>
              <w:rPr>
                <w:rFonts w:ascii="NanumSquare" w:hAnsi="NanumSquare" w:eastAsia="NanumSquare"/>
                <w:b w:val="0"/>
                <w:sz w:val="16"/>
                <w:color w:val="333333"/>
              </w:rPr>
              <w:t>Model alias ≠ immutable Model Version ≠ Deployment Endpoint. Routing은 Capability/Profile + Data Classification + Security Policy + Version Compatibility + Health + Capacity를 이용한 server-side deterministic decision이며, 모델/Prompt가 자신의 실행 권한이나 보안등급을 결정하지 않는다.</w:t>
            </w:r>
          </w:p>
        </w:tc>
      </w:tr>
    </w:tbl>
    <w:p>
      <w:pPr>
        <w:spacing w:before="280" w:after="0"/>
        <w:jc w:val="center"/>
      </w:pPr>
      <w:r>
        <w:rPr>
          <w:rFonts w:ascii="NanumSquare" w:hAnsi="NanumSquare" w:eastAsia="NanumSquare"/>
          <w:b w:val="0"/>
          <w:sz w:val="17"/>
          <w:i w:val="0"/>
          <w:color w:val="777777"/>
        </w:rPr>
        <w:t>Requirements 118  |  MUST 104 · SHOULD 14   |   Phase 3 Platform Services   |   2026.09.03</w:t>
      </w: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Executive Summary</w:t>
      </w:r>
    </w:p>
    <w:p>
      <w:pPr>
        <w:spacing w:before="0" w:after="40"/>
      </w:pPr>
      <w:r>
        <w:rPr>
          <w:rFonts w:ascii="NanumSquare" w:hAnsi="NanumSquare" w:eastAsia="NanumSquare"/>
          <w:b w:val="0"/>
          <w:sz w:val="19"/>
          <w:i w:val="0"/>
          <w:color w:val="333333"/>
        </w:rPr>
        <w:t>NeX-MO는 NeX Platform의 Model Operations 서비스로서 Model Registry, immutable Model Version, Provider Adapter, vLLM 기반 serving, Embedding, Reranker, Entity/Relation Extraction, deterministic Routing, Health, Capacity, Deployment/Versioning, Model Security를 소유한다. NeX-CX가 확정한 BM25 + pgvector + Evidence-grounded 1-Hop Ontology Graph-lite Retrieval에서 MO는 vector/score/extraction 모델 실행을 제공하지만 문서 권한, Graph storage, Relation Evidence 승인, Evidence Bundle 생성은 CX의 책임으로 유지한다. Embedding은 vector space 호환성이 핵심이므로 동일 embedding_compatibility_key replica로만 failover하고, 호환 provider가 없으면 CX가 lexical/graph degraded mode를 선택하도록 명시한다.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fill="E8F4F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rFonts w:ascii="NanumSquare" w:hAnsi="NanumSquare" w:eastAsia="NanumSquare"/>
                <w:b/>
                <w:sz w:val="18"/>
                <w:color w:val="17365D"/>
              </w:rPr>
              <w:t>CX↔MO Boundary</w:t>
              <w:br/>
            </w:r>
            <w:r>
              <w:rPr>
                <w:rFonts w:ascii="NanumSquare" w:hAnsi="NanumSquare" w:eastAsia="NanumSquare"/>
                <w:b w:val="0"/>
                <w:sz w:val="16"/>
                <w:color w:val="333333"/>
              </w:rPr>
              <w:t>CX owns: document/chunk/security envelope/BM25/pgvector index/Graph-lite/Evidence Bundle.  MO owns: model artifact/version/deployment/provider execution/routing/health/capacity.  MO model output is evidence candidate or score, never authorization or authoritative business fact.</w:t>
            </w:r>
          </w:p>
        </w:tc>
      </w:tr>
    </w:tbl>
    <w:p>
      <w:pPr>
        <w:sectPr>
          <w:footerReference w:type="default" r:id="rId19"/>
          <w:pgSz w:w="11906" w:h="16838"/>
          <w:pgMar w:top="663" w:right="748" w:bottom="663" w:left="748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1. NeX-MO Architecture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3796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NanumSquare" w:hAnsi="NanumSquare" w:eastAsia="NanumSquare"/>
          <w:b w:val="0"/>
          <w:sz w:val="15"/>
          <w:i w:val="0"/>
          <w:color w:val="666666"/>
        </w:rPr>
        <w:t>Figure 1. CX/AE의 stable capability request를 MO의 deterministic router가 Registry/Policy/Health/Capacity와 결합하여 Provider Adapter 및 GPU Runtime으로 연결하는 전체 경계.</w:t>
      </w: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2. Detailed Design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</w:trPr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4"/>
                <w:color w:val="FFFFFF"/>
              </w:rPr>
              <w:t>ID</w:t>
            </w:r>
          </w:p>
        </w:tc>
        <w:tc>
          <w:tcPr>
            <w:tcW w:type="dxa" w:w="3528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4"/>
                <w:color w:val="FFFFFF"/>
              </w:rPr>
              <w:t>Decision</w:t>
            </w:r>
          </w:p>
        </w:tc>
        <w:tc>
          <w:tcPr>
            <w:tcW w:type="dxa" w:w="468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4"/>
                <w:color w:val="FFFFFF"/>
              </w:rPr>
              <w:t>Implementation Meaning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MO-DD-01</w:t>
            </w:r>
          </w:p>
        </w:tc>
        <w:tc>
          <w:tcPr>
            <w:tcW w:type="dxa" w:w="35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Alias ≠ Version ≠ Deployment</w:t>
            </w:r>
          </w:p>
        </w:tc>
        <w:tc>
          <w:tcPr>
            <w:tcW w:type="dxa" w:w="46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운영 alias는 mutable pointer이고 재현성은 immutable model_version/deployment로 보장한다.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MO-DD-02</w:t>
            </w:r>
          </w:p>
        </w:tc>
        <w:tc>
          <w:tcPr>
            <w:tcW w:type="dxa" w:w="35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Stable Contract, Pluggable Runtime</w:t>
            </w:r>
          </w:p>
        </w:tc>
        <w:tc>
          <w:tcPr>
            <w:tcW w:type="dxa" w:w="46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CX/AE는 vLLM endpoint가 아니라 MO capability API만 호출한다.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MO-DD-03</w:t>
            </w:r>
          </w:p>
        </w:tc>
        <w:tc>
          <w:tcPr>
            <w:tcW w:type="dxa" w:w="35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Deterministic Routing</w:t>
            </w:r>
          </w:p>
        </w:tc>
        <w:tc>
          <w:tcPr>
            <w:tcW w:type="dxa" w:w="46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Capability/Profile/Security/Compatibility/Health/Capacity로 server-side route를 계산한다.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MO-DD-04</w:t>
            </w:r>
          </w:p>
        </w:tc>
        <w:tc>
          <w:tcPr>
            <w:tcW w:type="dxa" w:w="35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Embedding Space is a Contract</w:t>
            </w:r>
          </w:p>
        </w:tc>
        <w:tc>
          <w:tcPr>
            <w:tcW w:type="dxa" w:w="46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Embedding fallback은 동일 compatibility key replica로만 허용한다.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MO-DD-05</w:t>
            </w:r>
          </w:p>
        </w:tc>
        <w:tc>
          <w:tcPr>
            <w:tcW w:type="dxa" w:w="35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Model Output is Untrusted</w:t>
            </w:r>
          </w:p>
        </w:tc>
        <w:tc>
          <w:tcPr>
            <w:tcW w:type="dxa" w:w="46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LLM/Reranker/Extraction output은 권한·승인·Business Write를 부여하지 못한다.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MO-DD-06</w:t>
            </w:r>
          </w:p>
        </w:tc>
        <w:tc>
          <w:tcPr>
            <w:tcW w:type="dxa" w:w="35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Graph stays in CX</w:t>
            </w:r>
          </w:p>
        </w:tc>
        <w:tc>
          <w:tcPr>
            <w:tcW w:type="dxa" w:w="46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MO는 entity/relation 후보를 반환하고 CX가 evidence/permission을 검증하여 Graph-lite를 소유한다.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MO-DD-07</w:t>
            </w:r>
          </w:p>
        </w:tc>
        <w:tc>
          <w:tcPr>
            <w:tcW w:type="dxa" w:w="35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Health before Traffic</w:t>
            </w:r>
          </w:p>
        </w:tc>
        <w:tc>
          <w:tcPr>
            <w:tcW w:type="dxa" w:w="46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process alive가 아니라 warm-up/synthetic probe를 통과한 READY deployment만 traffic을 받는다.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MO-DD-08</w:t>
            </w:r>
          </w:p>
        </w:tc>
        <w:tc>
          <w:tcPr>
            <w:tcW w:type="dxa" w:w="35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Admission before OOM</w:t>
            </w:r>
          </w:p>
        </w:tc>
        <w:tc>
          <w:tcPr>
            <w:tcW w:type="dxa" w:w="46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capacity/headroom/deadline 검증 후 queue/reject/degraded를 결정한다.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MO-DD-09</w:t>
            </w:r>
          </w:p>
        </w:tc>
        <w:tc>
          <w:tcPr>
            <w:tcW w:type="dxa" w:w="35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Artifacts are Supply-chain Objects</w:t>
            </w:r>
          </w:p>
        </w:tc>
        <w:tc>
          <w:tcPr>
            <w:tcW w:type="dxa" w:w="46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checksum/license/security scan이 model registration/deployment gate다.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MO-DD-10</w:t>
            </w:r>
          </w:p>
        </w:tc>
        <w:tc>
          <w:tcPr>
            <w:tcW w:type="dxa" w:w="35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Every Inference is Reproducible</w:t>
            </w:r>
          </w:p>
        </w:tc>
        <w:tc>
          <w:tcPr>
            <w:tcW w:type="dxa" w:w="46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model/runtime/routing/profile version과 decision hash를 trace한다.</w:t>
            </w:r>
          </w:p>
        </w:tc>
      </w:tr>
    </w:tbl>
    <w:p>
      <w:pPr>
        <w:sectPr>
          <w:pgSz w:w="11906" w:h="16838"/>
          <w:pgMar w:top="663" w:right="748" w:bottom="663" w:left="748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3. Model Registry &amp; CX/AE Execution Contract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37960" cy="2880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gistry_lifecyc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88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NanumSquare" w:hAnsi="NanumSquare" w:eastAsia="NanumSquare"/>
          <w:b w:val="0"/>
          <w:sz w:val="15"/>
          <w:i w:val="0"/>
          <w:color w:val="666666"/>
        </w:rPr>
        <w:t>Figure 2. Artifact validation부터 immutable ModelVersion, Deployment, Alias/Profile, Rollback/Retire까지의 model lifecycle.</w:t>
      </w:r>
    </w:p>
    <w:p>
      <w:pPr>
        <w:spacing w:before="120" w:after="60"/>
      </w:pPr>
      <w:r>
        <w:rPr>
          <w:rFonts w:ascii="NanumSquare" w:hAnsi="NanumSquare" w:eastAsia="NanumSquare"/>
          <w:b/>
          <w:sz w:val="22"/>
          <w:i w:val="0"/>
          <w:color w:val="2F5597"/>
        </w:rPr>
        <w:t>3.1 Caller → MO Capability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2"/>
        <w:gridCol w:w="2602"/>
        <w:gridCol w:w="2602"/>
        <w:gridCol w:w="2602"/>
      </w:tblGrid>
      <w:tr>
        <w:trPr>
          <w:tblHeader w:val="true"/>
        </w:trPr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Caller</w:t>
            </w:r>
          </w:p>
        </w:tc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Capability</w:t>
            </w:r>
          </w:p>
        </w:tc>
        <w:tc>
          <w:tcPr>
            <w:tcW w:type="dxa" w:w="432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Required Compatibility / Policy</w:t>
            </w:r>
          </w:p>
        </w:tc>
        <w:tc>
          <w:tcPr>
            <w:tcW w:type="dxa" w:w="302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MO Output</w:t>
            </w:r>
          </w:p>
        </w:tc>
      </w:tr>
      <w:tr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NeX-CX</w:t>
            </w:r>
          </w:p>
        </w:tc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EMBEDDING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embedding_profile + compatibility_key + classification</w:t>
            </w:r>
          </w:p>
        </w:tc>
        <w:tc>
          <w:tcPr>
            <w:tcW w:type="dxa" w:w="302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vector + immutable model/deployment trace</w:t>
            </w:r>
          </w:p>
        </w:tc>
      </w:tr>
      <w:tr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NeX-CX</w:t>
            </w:r>
          </w:p>
        </w:tc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RERANKING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reranker_profile + candidate limit + classification</w:t>
            </w:r>
          </w:p>
        </w:tc>
        <w:tc>
          <w:tcPr>
            <w:tcW w:type="dxa" w:w="302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scores/order + model trace + degraded flag</w:t>
            </w:r>
          </w:p>
        </w:tc>
      </w:tr>
      <w:tr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NeX-CX</w:t>
            </w:r>
          </w:p>
        </w:tc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ENTITY_LINKING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entity schema/profile</w:t>
            </w:r>
          </w:p>
        </w:tc>
        <w:tc>
          <w:tcPr>
            <w:tcW w:type="dxa" w:w="302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entity candidates + confidence + spans</w:t>
            </w:r>
          </w:p>
        </w:tc>
      </w:tr>
      <w:tr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NeX-CX</w:t>
            </w:r>
          </w:p>
        </w:tc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ENTITY_RELATION_EXTRACTION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extraction_schema_version + taxonomy profile</w:t>
            </w:r>
          </w:p>
        </w:tc>
        <w:tc>
          <w:tcPr>
            <w:tcW w:type="dxa" w:w="302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relation candidates + evidence spans + provenance</w:t>
            </w:r>
          </w:p>
        </w:tc>
      </w:tr>
      <w:tr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>
              <w:rPr>
                <w:rFonts w:ascii="Aptos" w:hAnsi="Aptos" w:eastAsia="Malgun Gothic"/>
              </w:rPr>
              <w:t>NeX-AE / Agent</w:t>
            </w:r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</w:r>
          </w:p>
        </w:tc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GENERATION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generation_profile + data classification + output schema</w:t>
            </w:r>
          </w:p>
        </w:tc>
        <w:tc>
          <w:tcPr>
            <w:tcW w:type="dxa" w:w="302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text/structured output + usage + model trace</w:t>
            </w:r>
          </w:p>
        </w:tc>
      </w:tr>
    </w:tbl>
    <w:p>
      <w:pPr>
        <w:spacing w:before="120" w:after="60"/>
      </w:pPr>
      <w:r>
        <w:rPr>
          <w:rFonts w:ascii="NanumSquare" w:hAnsi="NanumSquare" w:eastAsia="NanumSquare"/>
          <w:b/>
          <w:sz w:val="22"/>
          <w:i w:val="0"/>
          <w:color w:val="2F5597"/>
        </w:rPr>
        <w:t>3.2 Canonical Execution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fill="F3F5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rFonts w:ascii="NanumSquare" w:hAnsi="NanumSquare" w:eastAsia="NanumSquare"/>
                <w:b/>
                <w:sz w:val="18"/>
                <w:color w:val="17365D"/>
              </w:rPr>
              <w:t>ExecutionRequest</w:t>
              <w:br/>
            </w:r>
            <w:r>
              <w:rPr>
                <w:rFonts w:ascii="NanumSquare" w:hAnsi="NanumSquare" w:eastAsia="NanumSquare"/>
                <w:b w:val="0"/>
                <w:sz w:val="16"/>
                <w:color w:val="333333"/>
              </w:rPr>
              <w:t>caller_service / capability / profile_ref / input_classification_rank / policy_ref / compatibility_key_or_schema_version / latency_class / deadline / correlation_id / payload.  Caller는 raw provider endpoint나 임의 deployment를 직접 지정하지 않는다.</w:t>
            </w:r>
          </w:p>
        </w:tc>
      </w:tr>
    </w:tbl>
    <w:p>
      <w:pPr>
        <w:sectPr>
          <w:pgSz w:w="11906" w:h="16838"/>
          <w:pgMar w:top="663" w:right="748" w:bottom="663" w:left="748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 Deterministic Routing + Health + Capacity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37960" cy="3037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uting_capac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03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NanumSquare" w:hAnsi="NanumSquare" w:eastAsia="NanumSquare"/>
          <w:b w:val="0"/>
          <w:sz w:val="15"/>
          <w:i w:val="0"/>
          <w:color w:val="666666"/>
        </w:rPr>
        <w:t>Figure 3. Capability/Profile → Security Zone → Version Compatibility → Health → Capacity의 순서로 후보 Deployment를 축소하고 explicit fallback/degraded decision을 만드는 구조.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fill="FFF1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rFonts w:ascii="NanumSquare" w:hAnsi="NanumSquare" w:eastAsia="NanumSquare"/>
                <w:b/>
                <w:sz w:val="18"/>
                <w:color w:val="17365D"/>
              </w:rPr>
              <w:t>Critical Compatibility Rule</w:t>
              <w:br/>
            </w:r>
            <w:r>
              <w:rPr>
                <w:rFonts w:ascii="NanumSquare" w:hAnsi="NanumSquare" w:eastAsia="NanumSquare"/>
                <w:b w:val="0"/>
                <w:sz w:val="16"/>
                <w:color w:val="333333"/>
              </w:rPr>
              <w:t>Embedding은 다른 model/version으로 임의 fallback하지 않는다. 동일 embedding_compatibility_key replica만 failover 가능하며 호환 replica가 없으면 MO가 incompatibility/degraded 상태를 반환하고 CX가 BM25 + Graph-lite 중심의 degraded retrieval을 결정한다.</w:t>
            </w:r>
          </w:p>
        </w:tc>
      </w:tr>
    </w:tbl>
    <w:p>
      <w:pPr>
        <w:sectPr>
          <w:pgSz w:w="11906" w:h="16838"/>
          <w:pgMar w:top="663" w:right="748" w:bottom="663" w:left="748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4.1 Model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NEX-MO-REG-FR-001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MO는 GENERATION, EMBEDDING, RERANKING, CLASSIFICATION, ENTITY_LINKING, ENTITY_RELATION_EXTRACTION capability를 model registry에서 명시적으로 구분해야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Schema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27/CX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NEX-MO-REG-FR-002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논리 Model, immutable ModelVersion, ModelArtifact, Deployment, Alias/Profile을 서로 다른 객체로 관리해야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Invariant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NEX-MO-REG-FR-003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ModelVersion은 source revision, artifact checksum, tokenizer/template/config version과 연결되어야 하며 등록 후 의미가 변경되어서는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Schema/Security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NEX-MO-REG-FR-004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ModelArtifact에는 source, format, size, checksum, license_ref, security_scan_status, local_path/object_ref를 저장해야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Schema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NEX-MO-REG-FR-005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 capability별 input/output contract, maximum input length, output dimension/score semantics/structured schema를 등록할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Contract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27/28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NEX-MO-REG-FR-006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Embedding model은 embedding_compatibility_key를 가져야 하며 CX index profile과 동일 key일 때만 query-time routing 후보가 될 수 있다.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Compatibility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NEX-MO-REG-FR-007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Entity/Relation Extraction model은 extraction_schema_version과 supported entity/relation taxonomy profile을 등록해야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Schema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 Graph-lite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NEX-MO-REG-FR-008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 alias(prod/canary 등)는 mutable pointer일 수 있으나 모든 실행 결과에는 immutable model_version_id와 deployment_id가 기록되어야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Audit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NEX-MO-REG-FR-009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 card/benchmark/known limitation/security note를 registry metadata로 연결할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Inspection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4.2 Provider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NEX-MO-ADP-FR-001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Caller 서비스는 vLLM 등 runtime endpoint를 직접 호출하지 않고 MO의 stable capability API를 사용해야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Platform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NEX-MO-ADP-FR-002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Provider Adapter는 generate/embed/rerank/classify/extract capability를 공통 internal protocol 뒤에 추상화해야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Unit/Contract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NEX-MO-ADP-FR-003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Provider endpoint, auth secret, TLS/mTLS credential은 secret_ref로 관리하고 application log에 원문을 기록해서는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Security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09/26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NEX-MO-ADP-FR-004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Provider timeout/retry/circuit-breaker 정책은 capability별로 versioned configuration으로 관리해야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Fault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NEX-MO-ADP-FR-005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Provider 응답은 provider-specific payload를 그대로 상위 서비스에 노출하지 않고 MO canonical response로 변환해야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Contract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NEX-MO-ADP-FR-006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Provider Adapter는 request_id/correlation_id/model_version/deployment/runtime_version을 propagation해야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Trace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NEX-MO-ADP-FR-007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지원되지 않는 모델 아키텍처를 위해 DedicatedEmbeddingProvider/DedicatedRerankerProvider 등 별도 adapter를 추가할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4.3 vLLM Runtime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NEX-MO-VLLM-FR-001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Open-weight LLM/Pooling 모델의 기본 online serving runtime으로 vLLM Provider를 지원해야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Integration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NEX-MO-VLLM-FR-002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vLLM의 OpenAI-compatible generation API와 embedding/score/rerank pooling capability를 Provider Adapter 뒤에서 사용할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Integration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vLLM docs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NEX-MO-VLLM-FR-003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Tensor Parallel/Data Parallel/Pipeline Parallel 설정은 ModelDeployment의 versioned runtime_config로 관리해야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Config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vLLM docs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NEX-MO-VLLM-FR-004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GPU visibility, dtype, quantization, max model length, max concurrent sequences, GPU memory utilization 등 핵심 serving parameter를 deployment config로 고정해야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Config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NEX-MO-VLLM-FR-005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Runtime 시작 후 model identity/version/checksum과 실제 loaded model을 검증한 뒤 READY로 전환해야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Readiness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NEX-MO-VLLM-FR-006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 외부에 vLLM admin/runtime endpoint를 직접 노출하지 않고 내부 network boundary로 제한해야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Security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NEX-MO-VLLM-FR-007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vLLM runtime process crash/OOM/hang을 감지하여 deployment health를 UNHEALTHY로 전환하고 신규 routing을 차단해야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Fault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NEX-MO-VLLM-FR-008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모델별 warm-up/synthetic inference를 지원하여 첫 요청 latency와 shape/config 오류를 사전 검증할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Operation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4.4 Embedding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NEX-MO-EMB-FR-001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Embedding API는 embedding_profile_ref, texts, purpose(query/document/entity), output_dimension, normalize option을 canonical contract로 지원해야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Contract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NEX-MO-EMB-FR-002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CX가 지정한 embedding_compatibility_key와 일치하는 deployment만 query embedding에 사용해야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Compatibility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NEX-MO-EMB-FR-003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다른 embedding model/version으로의 자동 fallback을 금지하고 동일 compatibility key replica로만 failover해야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Negative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27/28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NEX-MO-EMB-FR-004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호환 replica가 없으면 실패 또는 명시적 degraded 상태를 반환하여 CX가 BM25/Graph-only 검색으로 결정할 수 있게 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Fault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NEX-MO-EMB-FR-005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Embedding batch size, queue class, max text length, truncation policy를 profile별로 고정하고 응답에 truncation 여부를 표시해야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Boundary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NEX-MO-EMB-FR-006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Document/query instruction 또는 prefix를 사용하는 모델은 instruction template version을 embedding profile에 포함해야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Repro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NEX-MO-EMB-FR-007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Embedding response에는 model_version_id, compatibility_key, dimension, normalized flag, request_id를 포함해야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Schema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27/28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NEX-MO-EMB-FR-008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대량 reindex용 batch embedding은 interactive query embedding보다 낮은 우선순위 queue로 운영할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Load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4.5 Reranker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NEX-MO-RER-FR-001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Rerank API는 query + candidate text/id 목록과 top_n을 입력받고 score/order를 반환하는 canonical contract를 제공해야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Contract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NEX-MO-RER-FR-002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CX는 permission-safe candidate만 MO에 전달하며 MO는 CX DB나 권한정보를 직접 조회해서는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Architecture/Security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NEX-MO-RER-FR-003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Reranker score는 모델 버전 간 절대 비교하지 않고 model_version별 score semantics를 registry에 기록해야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Quality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NEX-MO-RER-FR-004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max_candidates, max_pair_tokens, batch_size, top_n을 profile로 제한하여 capacity 폭주를 방지해야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Load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NEX-MO-RER-FR-005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Reranker 장애 시 skip 또는 approved fallback 여부를 routing policy로 결정하고 degraded_mode를 caller에 표시해야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Fault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NEX-MO-RER-FR-006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Rerank 결과에는 selected model_version/deployment와 latency/score list를 trace 가능하게 반환해야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Audit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NEX-MO-RER-FR-007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Cross-encoder 외 새로운 scoring architecture를 adapter로 추가할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4.6 CX 1-Hop Ontology Graph-lite Model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NEX-MO-GRAPH-FR-001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MO는 ENTITY_LINKING 및 ENTITY_RELATION_EXTRACTION capability를 제공할 수 있어야 하며 Graph storage/query 자체는 CX 책임으로 유지해야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 Graph-lite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NEX-MO-GRAPH-FR-002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Extraction request는 chunk text, source locator reference, taxonomy/extraction_schema_version을 입력받아 structured JSON 후보를 반환해야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Contract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NEX-MO-GRAPH-FR-003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Extraction response는 entity/relation 후보별 confidence, evidence span offsets, model_version_id, schema_version을 포함해야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Schema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NEX-MO-GRAPH-FR-004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MO가 반환한 Relation 후보를 authoritative fact로 간주하거나 cx_relation에 직접 write해서는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Invariant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NEX-MO-GRAPH-FR-005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CX가 evidence/permission/provenance를 검증한 후에만 Graph-lite relation을 저장하며 MO는 해당 승인 판정을 대체하지 않는다.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E2E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NEX-MO-GRAPH-FR-006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1-hop 탐색 depth는 CX retrieval policy가 결정하고 MO extraction model이 graph traversal depth를 확장해서는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NEX-MO-GRAPH-FR-007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Graph extraction model 변경 시 schema compatibility와 extraction quality regression을 검증해야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Regression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27/28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NEX-MO-GRAPH-FR-008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Entity candidate normalization을 위해 entity embedding/linking provider를 사용할 수 있으나 CX canonical entity resolution과 provenance 기록을 우회해서는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Quality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4.7 Deterministic Routing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NEX-MO-ROUTE-FR-001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Routing은 LLM/prompt가 아니라 server-side deterministic policy로 결정해야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09/26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NEX-MO-ROUTE-FR-002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Routing input은 capability, profile_ref, caller_service, input_classification_rank, policy_ref, compatibility_key/schema_version, latency class를 포함해야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Schema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NEX-MO-ROUTE-FR-003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후보 deployment는 capability/profile compatibility → security zone/egress → version compatibility → health → capacity 순으로 필터링해야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Policy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NEX-MO-ROUTE-FR-004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Data Classification 등급명은 하드코딩하지 않고 rank/policy_version 기반으로 provider security ceiling과 비교해야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Policy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26/27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NEX-MO-ROUTE-FR-005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Local-only 또는 restricted data가 external-egress provider로 routing되지 않도록 fail-closed해야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Security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09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NEX-MO-ROUTE-FR-006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Embedding route는 동일 compatibility key를 강제하고 다른 model family로 quality fallback하지 않아야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Negative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NEX-MO-ROUTE-FR-007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Generation/Reranker/Extraction fallback은 approved fallback chain과 동일 security zone/schema constraints 안에서만 허용해야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Fault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NEX-MO-ROUTE-FR-008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모든 routing decision은 selected deployment/model version, reason_codes, degraded_mode, policy_version, decision_hash를 기록해야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Audit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NEX-MO-ROUTE-FR-009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CANARY deployment는 explicit routing percentage/subject cohort 정책을 통과한 요청에만 선택되어야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Rollout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NEX-MO-ROUTE-FR-010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동일 조건의 후보가 여러 개인 경우 latency/capacity/affinity score를 사용한 deterministic tie-break를 지원할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Load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4.8 Health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NEX-MO-HLT-FR-001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Provider/Deployment 상태는 UNKNOWN, STARTING, WARMING, READY, DEGRADED, UNHEALTHY, DRAINING, STOPPED를 구분해야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State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NEX-MO-HLT-FR-002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Liveness와 Readiness를 분리하고 process alive만으로 READY를 판정해서는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Fault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NEX-MO-HLT-FR-003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capability별 synthetic probe(generate/embed/rerank/extract)를 주기적으로 실행할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Integration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NEX-MO-HLT-FR-004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최근 error rate, timeout, p50/p95 latency, queue depth, OOM/restart를 health evaluation input으로 사용해야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Metrics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NEX-MO-HLT-FR-005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UNHEALTHY/DRAINING deployment는 신규 request routing 대상에서 제외해야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Routing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NEX-MO-HLT-FR-006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health transition과 원인 reason_code를 audit/event로 기록해야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Audit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NEX-MO-HLT-FR-007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짧은 transient failure에 과도하게 flap하지 않도록 hysteresis/consecutive probe policy를 지원해야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Fault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4.9 Capacity / Admission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NEX-MO-CAP-FR-001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MO는 GPU device/pool, deployment별 reserved/usable memory, queue depth, concurrency, throughput을 capacity snapshot으로 관리해야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Schema/Metric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NEX-MO-CAP-FR-002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Generation capacity는 model weights + runtime overhead + KV cache/headroom을 고려한 deployment profile로 관리해야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Capacity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NEX-MO-CAP-FR-003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Embedding/Reranker/Extraction은 batch size와 max in-flight request를 별도 capacity profile로 관리해야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Load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NEX-MO-CAP-FR-004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Interactive와 batch workload를 queue class로 분리하고 batch reindex가 interactive AE/CX traffic을 고갈시키지 않게 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Load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27/28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NEX-MO-CAP-FR-005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capacity threshold 초과 시 무제한 accept하지 않고 queue/reject/degraded decision을 admission policy에 따라 수행해야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Overload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NEX-MO-CAP-FR-006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Request deadline/timeout을 고려하여 queue 대기 후 의미 없는 실행을 방지해야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Timeout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NEX-MO-CAP-FR-007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모델별 max input/output tokens 또는 pair length 제한을 admission 이전에 검증해야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Boundary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NEX-MO-CAP-FR-008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capacity snapshot은 routing decision과 연결되어 사후 왜 특정 deployment가 선택/거부되었는지 재현할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Audit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NEX-MO-CAP-FR-009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수동/자동 replica scale-out을 향후 지원할 수 있도록 DeploymentReplica 추상화를 사용해야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Roadmap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4.10 Versioning / Deployment / Rollback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NEX-MO-VER-FR-001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 artifact version, runtime config version, deployment version, routing policy version, profile version을 독립적으로 관리해야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Schema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NEX-MO-VER-FR-002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ACTIVE alias 변경은 transactional하게 수행하고 변경 전/후 version을 audit해야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Audit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NEX-MO-VER-FR-003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새 deployment는 REGISTERED→VALIDATED→DEPLOYING→WARMING→READY 단계를 거쳐야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State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NEX-MO-VER-FR-004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Canary→Active promotion은 health/quality acceptance gate를 통과한 경우에만 허용해야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Acceptance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NEX-MO-VER-FR-005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Rollback은 이전 immutable model version + runtime config + routing policy 조합으로 복구 가능해야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Rollback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NEX-MO-VER-FR-006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Embedding model compatibility key가 변경되면 기존 CX vector index에 자동 연결하지 않고 reindex migration이 완료될 때까지 별도 profile로 공존해야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Migration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NEX-MO-VER-FR-007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Extraction schema version 변경은 CX parser/validator 호환성 검증 후 활성화해야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Contract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 Graph-lite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NEX-MO-VER-FR-008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Shadow inference를 사용하여 실제 응답에 영향 없이 신규 모델 품질/latency를 비교할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Quality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4.11 Model 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 artifact는 승인된 source 또는 사내 mirror에서만 등록하고 runtime이 임의 Internet download를 수행해서는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Security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09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Artifact 등록 시 checksum/signature 가능한 경우 서명, file format, unexpected executable/code content를 검증해야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Supply-chain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trust_remote_code는 기본 비활성화하고 예외는 별도 security approval과 sandbox 정책을 요구해야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Security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가능한 경우 safetensors 등 code-execution 위험이 낮은 model artifact format을 우선해야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Inspection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 license/redistribution/use restriction을 registry에 기록하고 승인되지 않은 license model은 production deployment를 차단해야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Governance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Provider/Deployment는 permitted_classification_ceiling과 egress_mode(LOCAL_ONLY/APPROVED_EXTERNAL 등)를 가져야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Schema/Policy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09/27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Restricted/Local-only 입력의 raw prompt/document text를 외부 provider로 전송해서는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DLP/Security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09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NEX-MO-SEC-FR-008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Raw prompt/document text를 기본 request log에 저장하지 않고 hash/size/classification/metrics 중심으로 기록해야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Privacy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09/27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NEX-MO-SEC-FR-009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서비스 간 호출은 OA Service Account/mTLS 등 승인된 service authentication을 사용해야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Integration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26/OA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NEX-MO-SEC-FR-010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모델 output은 untrusted data로 취급하며 Authorization/Approval/Business Write 권한을 부여하는 입력으로 직접 사용해서는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09/26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NEX-MO-SEC-FR-011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 registry/deployment/routing policy 변경은 관리자 권한과 full audit를 요구해야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Admin Security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AG/OA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NEX-MO-SEC-FR-012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고위험 모델/새 artifact에 대해 malware/content scan 또는 isolated validation runner를 연계할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Security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Roadmap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4.12 Operations /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NEX-MO-OPS-FR-001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MO는 별도 nex_mo_db를 사용하고 CX/AE/OA/AG DB를 직접 조회해서는 안 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Platform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NEX-MO-OPS-FR-002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 artifact bytes는 local model store/object storage에 두고 DB에는 metadata/path/checksum만 저장해야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Architecture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NEX-MO-OPS-FR-003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Deployment/validation/batch benchmark 등 장기 작업은 PostgreSQL Job Queue + Python Worker 구조를 사용할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Job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Platform v1.1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NEX-MO-OPS-FR-004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AG가 조회할 model/provider/deployment/health/capacity/job summary admin API를 제공해야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Integration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AG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NEX-MO-OPS-FR-005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모든 inference audit에는 request_id, caller_service, capability, model_version, deployment, routing_policy, latency, status를 기록해야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Audit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NEX-MO-OPS-FR-006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모델 삭제/retire는 active profile/deployment/CX compatibility reference를 확인한 후 수행해야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Lifecycle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27/28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NEX-MO-OPS-FR-007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운영자가 신규 deployment를 drain/restart/warm-up/rollback할 수 있는 control API를 제공해야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Operation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AG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5.1 Security NFR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NEX-MO-SEC-NFR-001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Routing/Model selection이 prompt injection이나 model output에 의해 변경되지 않도록 policy input boundary를 분리해야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Security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09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NEX-MO-SEC-NFR-002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Classification/egress/compatibility 정보가 누락되거나 policy validation이 실패하면 fail-closed해야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Negative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26/27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NEX-MO-SEC-NFR-003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 artifact/registry/route/deployment admin endpoint는 일반 inference caller와 별도 관리자 capability를 요구해야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Authorization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OA/AG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NEX-MO-SEC-NFR-004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Secret/credential/raw prompt가 log/metric/trace에 포함되지 않는지 automated scan을 수행해야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Security Scan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5.2 Reliability NFR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NEX-MO-REL-NFR-001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단일 deployment 장애가 전체 capability 장애로 전파되지 않도록 replica/provider isolation을 지원해야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Fault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NEX-MO-REL-NFR-002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Embedding은 incompatible fallback을 금지하고, Reranker/Generation/Extraction은 정책이 허용하는 explicit degraded/fallback만 수행해야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Fault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27/28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NEX-MO-REL-NFR-003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 restart 후 registry/deployment desired state를 복원하고 실제 runtime state와 reconciliation해야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Recovery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NEX-MO-REL-NFR-004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Provider transient failure에 retry budget/backoff/circuit breaker를 적용해 retry storm을 방지해야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Fault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5.3 Performance NFR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NEX-MO-PERF-NFR-001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Generation/Embedding/Reranker/Extraction capability별 p50/p95 latency, throughput, queue time을 측정해야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Load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NEX-MO-PERF-NFR-002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초기 100명 규모 운영에서 interactive CX/AE workload 기준 capacity baseline과 saturation point를 측정해야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Load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Phase4 SLA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NEX-MO-PERF-NFR-003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Embedding/Reranker batch size와 vLLM concurrency parameter는 benchmark evidence를 기반으로 profile에 고정해야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Benchmark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NEX-MO-PERF-NFR-004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SHOULD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라우팅 hot metadata(registry/health/capacity/policy)는 bounded-staleness cache를 사용할 수 있어야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Performance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5.4 Test / Acceptance NFR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5"/>
        <w:gridCol w:w="3195"/>
        <w:gridCol w:w="3195"/>
        <w:gridCol w:w="3195"/>
        <w:gridCol w:w="319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ID</w:t>
            </w:r>
          </w:p>
        </w:tc>
        <w:tc>
          <w:tcPr>
            <w:tcW w:type="dxa" w:w="691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Pri.</w:t>
            </w:r>
          </w:p>
        </w:tc>
        <w:tc>
          <w:tcPr>
            <w:tcW w:type="dxa" w:w="90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Verification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1"/>
                <w:color w:val="FFFFFF"/>
              </w:rPr>
              <w:t>Parent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NEX-MO-TST-NFR-001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Statement coverage 95% 이상, branch coverage 85% 이상 목표를 유지해야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Coverage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Project quality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NEX-MO-TST-NFR-002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Model Registry/Provider Adapter/Routing/Health/Capacity를 PostgreSQL test DB 초기화 후 pytest로 자동 검증해야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pytest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Project quality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NEX-MO-TST-NFR-003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Embedding compatibility mismatch, restricted→external route, stale health, capacity overload, OOM, provider timeout negative tests를 포함해야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Security/Fault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NEX-MO-TST-NFR-004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Graph extraction schema/evidence span/model version provenance와 CX validation handoff를 E2E로 검증해야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E2E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27 Graph-lite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NEX-MO-TST-NFR-005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Canary/rollback/alias switch가 immutable version trace를 보존하는지 regression test해야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Regression Test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28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NEX-MO-TST-NFR-006</w:t>
            </w:r>
          </w:p>
        </w:tc>
        <w:tc>
          <w:tcPr>
            <w:tcW w:type="dxa" w:w="691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MUST</w:t>
            </w:r>
          </w:p>
        </w:tc>
        <w:tc>
          <w:tcPr>
            <w:tcW w:type="dxa" w:w="90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AG 운영 화면은 Playwright로 deployment status, health, capacity, rollback control을 검증해야 한다.</w:t>
            </w:r>
          </w:p>
        </w:tc>
        <w:tc>
          <w:tcPr>
            <w:tcW w:type="dxa" w:w="18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Playwright</w:t>
            </w:r>
          </w:p>
        </w:tc>
        <w:tc>
          <w:tcPr>
            <w:tcW w:type="dxa" w:w="158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1"/>
                <w:color w:val="333333"/>
              </w:rPr>
              <w:t>AG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6. Recommended Python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fill="F3F5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rFonts w:ascii="NanumSquare" w:hAnsi="NanumSquare" w:eastAsia="NanumSquare"/>
                <w:b/>
                <w:sz w:val="18"/>
                <w:color w:val="17365D"/>
              </w:rPr>
              <w:t>src/nex_mo/</w:t>
              <w:br/>
            </w:r>
            <w:r>
              <w:rPr>
                <w:rFonts w:ascii="NanumSquare" w:hAnsi="NanumSquare" w:eastAsia="NanumSquare"/>
                <w:b w:val="0"/>
                <w:sz w:val="16"/>
                <w:color w:val="333333"/>
              </w:rPr>
              <w:t>api/ generate.py · embeddings.py · rerank.py · extraction.py · admin.py</w:t>
              <w:br/>
              <w:t>application/ execution_service.py · registry_service.py · routing_service.py · deployment_service.py · capacity_service.py</w:t>
              <w:br/>
              <w:t>domain/ model.py · model_version.py · artifact.py · deployment.py · profile.py · routing.py · health.py · capacity.py · security.py</w:t>
              <w:br/>
              <w:t>providers/ base.py · vllm.py · embedding.py · reranker.py · mock.py</w:t>
              <w:br/>
              <w:t>routing/ policy.py · compatibility.py · selector.py · fallback.py</w:t>
              <w:br/>
              <w:t>runtime/ deployment_controller.py · warmup.py · health_probe.py · admission.py</w:t>
              <w:br/>
              <w:t>persistence/ models.py · repositories.py · migrations/</w:t>
              <w:br/>
              <w:t>workers/ artifact_validator.py · deployment_worker.py · health_collector.py · capacity_collector.py · benchmark_worker.py</w:t>
              <w:br/>
              <w:t>observability/ audit.py · metrics.py</w:t>
            </w:r>
          </w:p>
        </w:tc>
      </w:tr>
    </w:tbl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7. Core Protocol Interfaces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</w:trPr>
        <w:tc>
          <w:tcPr>
            <w:tcW w:type="dxa" w:w="3456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Protocol</w:t>
            </w:r>
          </w:p>
        </w:tc>
        <w:tc>
          <w:tcPr>
            <w:tcW w:type="dxa" w:w="61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Responsibility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ModelRegistryRepository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logical model/version/artifact/capability/profile lookup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ArtifactStore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immutable local artifact path/checksum/retention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ArtifactValidator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format/checksum/license/security validation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ProviderAdapter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canonical generate/embed/rerank/extract boundary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VLLMProvider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vLLM generation/pooling/score adapter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RoutingPolicyStore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capability/security/compatibility/fallback/canary policy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RoutingEngine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deterministic candidate filter + selection + decision trace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HealthEvaluator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probe/telemetry→deployment health state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CapacityProvider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GPU/queue/concurrency/headroom snapshot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AdmissionController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queue/reject/degraded decision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DeploymentController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deploy/warm/drain/rollback/reconcile</w:t>
            </w:r>
          </w:p>
        </w:tc>
      </w:tr>
      <w:tr>
        <w:tc>
          <w:tcPr>
            <w:tcW w:type="dxa" w:w="34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AuditSink</w:t>
            </w:r>
          </w:p>
        </w:tc>
        <w:tc>
          <w:tcPr>
            <w:tcW w:type="dxa" w:w="619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model/routing/deployment/inference evidence</w:t>
            </w:r>
          </w:p>
        </w:tc>
      </w:tr>
    </w:tbl>
    <w:p>
      <w:pPr>
        <w:sectPr>
          <w:pgSz w:w="11906" w:h="16838"/>
          <w:pgMar w:top="663" w:right="748" w:bottom="663" w:left="748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8. PostgreSQL Physical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88"/>
        <w:gridCol w:w="7988"/>
      </w:tblGrid>
      <w:tr>
        <w:trPr>
          <w:tblHeader w:val="true"/>
        </w:trPr>
        <w:tc>
          <w:tcPr>
            <w:tcW w:type="dxa" w:w="36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Table</w:t>
            </w:r>
          </w:p>
        </w:tc>
        <w:tc>
          <w:tcPr>
            <w:tcW w:type="dxa" w:w="11808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Purpose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mo_model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logical model identity / owner / family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mo_model_version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immutable source revision / config / capability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mo_model_artifact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checksum / format / license / local artifact ref / scan status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mo_model_capability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generation/embedding/rerank/classify/link/extract capability contract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mo_model_profile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caller-facing profile and compatibility/security defaults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mo_provider_instance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vLLM/dedicated/mock provider endpoint + secret_ref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mo_deployment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model_version + provider + runtime_config + desired/current state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mo_deployment_replica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replica/GPU assignment / runtime identity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mo_routing_policy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candidate filter/fallback/canary/tie-break policy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mo_routing_decision_audit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selected/rejected deployments + reason + snapshot hash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mo_health_snapshot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probe/error/latency/queue state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mo_capacity_snapshot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GPU memory/concurrency/throughput/headroom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mo_security_scan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artifact validation / findings / approval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mo_deployment_event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deploy/warm/drain/restart/rollback history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mo_inference_audit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caller/capability/model/deployment/latency/status without raw text</w:t>
            </w:r>
          </w:p>
        </w:tc>
      </w:tr>
      <w:tr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jobs/job_steps/job_events/workers</w:t>
            </w:r>
          </w:p>
        </w:tc>
        <w:tc>
          <w:tcPr>
            <w:tcW w:type="dxa" w:w="1180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long-running model operation job runtime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9. Provider Adapter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fill="F3F5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rFonts w:ascii="NanumSquare" w:hAnsi="NanumSquare" w:eastAsia="NanumSquare"/>
                <w:b/>
                <w:sz w:val="18"/>
                <w:color w:val="17365D"/>
              </w:rPr>
              <w:t>Canonical Provider Interface</w:t>
              <w:br/>
            </w:r>
            <w:r>
              <w:rPr>
                <w:rFonts w:ascii="NanumSquare" w:hAnsi="NanumSquare" w:eastAsia="NanumSquare"/>
                <w:b w:val="0"/>
                <w:sz w:val="16"/>
                <w:color w:val="333333"/>
              </w:rPr>
              <w:t>generate(request) -&gt; GenerationResult</w:t>
              <w:br/>
              <w:t>embed(request) -&gt; EmbeddingResult</w:t>
              <w:br/>
              <w:t>rerank(request) -&gt; RerankResult</w:t>
              <w:br/>
              <w:t>classify(request) -&gt; ClassificationResult</w:t>
              <w:br/>
              <w:t>extract_entities_relations(request) -&gt; ExtractionResult</w:t>
              <w:br/>
              <w:t>health() -&gt; ProviderHealth</w:t>
              <w:br/>
              <w:t>capacity() -&gt; ProviderCapacity</w:t>
            </w:r>
          </w:p>
        </w:tc>
      </w:tr>
    </w:tbl>
    <w:p>
      <w:pPr>
        <w:spacing w:before="0" w:after="50"/>
      </w:pPr>
      <w:r>
        <w:rPr>
          <w:rFonts w:ascii="NanumSquare" w:hAnsi="NanumSquare" w:eastAsia="NanumSquare"/>
          <w:b w:val="0"/>
          <w:sz w:val="17"/>
          <w:i w:val="0"/>
          <w:color w:val="333333"/>
        </w:rPr>
        <w:t>Provider-specific OpenAI/vLLM/Cohere-style payload는 Adapter 내부에서만 사용한다. CX/AE는 canonical response의 model_version_id / deployment_id / provider_instance_id / runtime_config_version / degraded_mode / usage / latency를 사용해 trace를 보존한다.</w:t>
      </w:r>
    </w:p>
    <w:p>
      <w:pPr>
        <w:spacing w:before="120" w:after="60"/>
      </w:pPr>
      <w:r>
        <w:rPr>
          <w:rFonts w:ascii="NanumSquare" w:hAnsi="NanumSquare" w:eastAsia="NanumSquare"/>
          <w:b/>
          <w:sz w:val="22"/>
          <w:i w:val="0"/>
          <w:color w:val="2F5597"/>
        </w:rPr>
        <w:t>9.1 vLLM Serving Boundary</w:t>
      </w:r>
    </w:p>
    <w:p>
      <w:pPr>
        <w:spacing w:before="0" w:after="50"/>
      </w:pPr>
      <w:r>
        <w:rPr>
          <w:rFonts w:ascii="NanumSquare" w:hAnsi="NanumSquare" w:eastAsia="NanumSquare"/>
          <w:b w:val="0"/>
          <w:sz w:val="17"/>
          <w:i w:val="0"/>
          <w:color w:val="333333"/>
        </w:rPr>
        <w:t>현재 vLLM은 generation뿐 아니라 pooling 기반 Embeddings API 및 Score/Rerank API를 제공할 수 있으므로, 지원 모델은 하나의 vLLM provider family 아래 capability별 adapter로 사용할 수 있다. 단, NeX-MO contract는 vLLM 특정 API에 종속되지 않으며 지원되지 않는 모델은 dedicated provider adapter로 대체한다.</w:t>
      </w: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10. Routing Algorithm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</w:trPr>
        <w:tc>
          <w:tcPr>
            <w:tcW w:type="dxa" w:w="86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4"/>
                <w:color w:val="FFFFFF"/>
              </w:rPr>
              <w:t>Step</w:t>
            </w:r>
          </w:p>
        </w:tc>
        <w:tc>
          <w:tcPr>
            <w:tcW w:type="dxa" w:w="864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4"/>
                <w:color w:val="FFFFFF"/>
              </w:rPr>
              <w:t>Processing</w:t>
            </w:r>
          </w:p>
        </w:tc>
      </w:tr>
      <w:tr>
        <w:tc>
          <w:tcPr>
            <w:tcW w:type="dxa" w:w="8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1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Validate OA service identity + caller policy reference</w:t>
            </w:r>
          </w:p>
        </w:tc>
      </w:tr>
      <w:tr>
        <w:tc>
          <w:tcPr>
            <w:tcW w:type="dxa" w:w="8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2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Resolve capability/profile to allowed ModelVersion set</w:t>
            </w:r>
          </w:p>
        </w:tc>
      </w:tr>
      <w:tr>
        <w:tc>
          <w:tcPr>
            <w:tcW w:type="dxa" w:w="8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3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Filter provider/deployment by Data Classification security zone / egress policy</w:t>
            </w:r>
          </w:p>
        </w:tc>
      </w:tr>
      <w:tr>
        <w:tc>
          <w:tcPr>
            <w:tcW w:type="dxa" w:w="8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4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Enforce embedding compatibility_key or extraction_schema_version</w:t>
            </w:r>
          </w:p>
        </w:tc>
      </w:tr>
      <w:tr>
        <w:tc>
          <w:tcPr>
            <w:tcW w:type="dxa" w:w="8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5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Exclude non-READY / DRAINING / UNHEALTHY deployments</w:t>
            </w:r>
          </w:p>
        </w:tc>
      </w:tr>
      <w:tr>
        <w:tc>
          <w:tcPr>
            <w:tcW w:type="dxa" w:w="8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6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Apply current capacity/admission constraints and deadline</w:t>
            </w:r>
          </w:p>
        </w:tc>
      </w:tr>
      <w:tr>
        <w:tc>
          <w:tcPr>
            <w:tcW w:type="dxa" w:w="8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7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Apply canary/fallback/tie-break policy</w:t>
            </w:r>
          </w:p>
        </w:tc>
      </w:tr>
      <w:tr>
        <w:tc>
          <w:tcPr>
            <w:tcW w:type="dxa" w:w="8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8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Create RoutingDecision with policy/health/capacity snapshot hashes</w:t>
            </w:r>
          </w:p>
        </w:tc>
      </w:tr>
      <w:tr>
        <w:tc>
          <w:tcPr>
            <w:tcW w:type="dxa" w:w="8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9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Invoke Provider Adapter</w:t>
            </w:r>
          </w:p>
        </w:tc>
      </w:tr>
      <w:tr>
        <w:tc>
          <w:tcPr>
            <w:tcW w:type="dxa" w:w="8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10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Return canonical result + immutable model/deployment trace + degraded mode</w:t>
            </w:r>
          </w:p>
        </w:tc>
      </w:tr>
    </w:tbl>
    <w:p>
      <w:pPr>
        <w:sectPr>
          <w:pgSz w:w="11906" w:h="16838"/>
          <w:pgMar w:top="663" w:right="748" w:bottom="663" w:left="748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11. Capacity &amp; Admission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rFonts w:ascii="NanumSquare" w:hAnsi="NanumSquare" w:eastAsia="NanumSquare"/>
                <w:b/>
                <w:sz w:val="18"/>
                <w:color w:val="17365D"/>
              </w:rPr>
              <w:t>Generation Capacity</w:t>
              <w:br/>
            </w:r>
            <w:r>
              <w:rPr>
                <w:rFonts w:ascii="NanumSquare" w:hAnsi="NanumSquare" w:eastAsia="NanumSquare"/>
                <w:b w:val="0"/>
                <w:sz w:val="16"/>
                <w:color w:val="333333"/>
              </w:rPr>
              <w:t>Model weights + runtime overhead + KV cache + configurable safety headroom ≤ usable GPU memory.  max_model_len / max_num_seqs / batching policy는 deployment profile로 고정하고 실제 p95/throughput benchmark로 검증한다.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fill="E8F4F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rFonts w:ascii="NanumSquare" w:hAnsi="NanumSquare" w:eastAsia="NanumSquare"/>
                <w:b/>
                <w:sz w:val="18"/>
                <w:color w:val="17365D"/>
              </w:rPr>
              <w:t>Pooling Capacity</w:t>
              <w:br/>
            </w:r>
            <w:r>
              <w:rPr>
                <w:rFonts w:ascii="NanumSquare" w:hAnsi="NanumSquare" w:eastAsia="NanumSquare"/>
                <w:b w:val="0"/>
                <w:sz w:val="16"/>
                <w:color w:val="333333"/>
              </w:rPr>
              <w:t>Embedding/Reranker/Extraction은 KV cache 중심이 아니라 batch size, sequence/pair length, in-flight batch, GPU memory, queue time으로 capacity를 관리한다. Interactive query workload를 batch reindex/benchmark보다 우선한다.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4"/>
                <w:color w:val="FFFFFF"/>
              </w:rPr>
              <w:t>Admission Result</w:t>
            </w:r>
          </w:p>
        </w:tc>
        <w:tc>
          <w:tcPr>
            <w:tcW w:type="dxa" w:w="73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4"/>
                <w:color w:val="FFFFFF"/>
              </w:rPr>
              <w:t>Meaning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ACCEPT</w:t>
            </w:r>
          </w:p>
        </w:tc>
        <w:tc>
          <w:tcPr>
            <w:tcW w:type="dxa" w:w="73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current deployment can meet policy/deadline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QUEUE</w:t>
            </w:r>
          </w:p>
        </w:tc>
        <w:tc>
          <w:tcPr>
            <w:tcW w:type="dxa" w:w="73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bounded queue and deadline remain valid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REJECT_CAPACITY</w:t>
            </w:r>
          </w:p>
        </w:tc>
        <w:tc>
          <w:tcPr>
            <w:tcW w:type="dxa" w:w="73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capacity budget exhausted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DEGRADED_ALLOWED</w:t>
            </w:r>
          </w:p>
        </w:tc>
        <w:tc>
          <w:tcPr>
            <w:tcW w:type="dxa" w:w="73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policy-approved reduced path, e.g. reranker skip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INCOMPATIBLE</w:t>
            </w:r>
          </w:p>
        </w:tc>
        <w:tc>
          <w:tcPr>
            <w:tcW w:type="dxa" w:w="73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no compatible embedding/schema deployment</w:t>
            </w:r>
          </w:p>
        </w:tc>
      </w:tr>
      <w:tr>
        <w:tc>
          <w:tcPr>
            <w:tcW w:type="dxa" w:w="223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SECURITY_DENY</w:t>
            </w:r>
          </w:p>
        </w:tc>
        <w:tc>
          <w:tcPr>
            <w:tcW w:type="dxa" w:w="73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4"/>
                <w:color w:val="333333"/>
              </w:rPr>
              <w:t>classification/egress policy has no permitted route</w:t>
            </w:r>
          </w:p>
        </w:tc>
      </w:tr>
    </w:tbl>
    <w:p>
      <w:pPr>
        <w:sectPr>
          <w:pgSz w:w="11906" w:h="16838"/>
          <w:pgMar w:top="663" w:right="748" w:bottom="663" w:left="748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12. CX 1-Hop Ontology Graph-lite Integration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37960" cy="3037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raph_bounda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03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NanumSquare" w:hAnsi="NanumSquare" w:eastAsia="NanumSquare"/>
          <w:b w:val="0"/>
          <w:sz w:val="15"/>
          <w:i w:val="0"/>
          <w:color w:val="666666"/>
        </w:rPr>
        <w:t>Figure 4. MO는 Entity/Relation 모델 실행 후보를 제공하지만 Graph 저장·1-hop 탐색·Relation Evidence 승인·Permission 판정은 CX가 소유하는 경계.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fill="E8F4F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rFonts w:ascii="NanumSquare" w:hAnsi="NanumSquare" w:eastAsia="NanumSquare"/>
                <w:b/>
                <w:sz w:val="18"/>
                <w:color w:val="17365D"/>
              </w:rPr>
              <w:t>Graph Hallucination Mitigation Boundary</w:t>
              <w:br/>
            </w:r>
            <w:r>
              <w:rPr>
                <w:rFonts w:ascii="NanumSquare" w:hAnsi="NanumSquare" w:eastAsia="NanumSquare"/>
                <w:b w:val="0"/>
                <w:sz w:val="16"/>
                <w:color w:val="333333"/>
              </w:rPr>
              <w:t>MO Extraction output = candidate. CX authoritative graph edge = candidate + source evidence + schema validation + permission/provenance validation. 따라서 “모델이 Relation을 생성했다”는 사실만으로 Graph edge가 확정되지 않는다.</w:t>
            </w:r>
          </w:p>
        </w:tc>
      </w:tr>
    </w:tbl>
    <w:p>
      <w:pPr>
        <w:spacing w:before="0" w:after="50"/>
      </w:pPr>
      <w:r>
        <w:rPr>
          <w:rFonts w:ascii="NanumSquare" w:hAnsi="NanumSquare" w:eastAsia="NanumSquare"/>
          <w:b w:val="0"/>
          <w:sz w:val="17"/>
          <w:i w:val="0"/>
          <w:color w:val="333333"/>
        </w:rPr>
        <w:t>Query-time 1-hop 확장은 CX가 수행한다. MO는 필요 시 Entity Linking과 Reranker를 제공하지만 relation edge visibility와 evidence access는 CX의 OA 기반 permission predicate를 통과해야 한다. 이 구조는 Graph를 “새로운 사실 생성기”가 아니라 “Evidence Navigation Index”로 유지한다.</w:t>
      </w:r>
    </w:p>
    <w:p>
      <w:pPr>
        <w:sectPr>
          <w:pgSz w:w="11906" w:h="16838"/>
          <w:pgMar w:top="663" w:right="748" w:bottom="663" w:left="748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13. API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5"/>
        <w:gridCol w:w="5325"/>
        <w:gridCol w:w="5325"/>
      </w:tblGrid>
      <w:tr>
        <w:trPr>
          <w:tblHeader w:val="true"/>
        </w:trPr>
        <w:tc>
          <w:tcPr>
            <w:tcW w:type="dxa" w:w="936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Method</w:t>
            </w:r>
          </w:p>
        </w:tc>
        <w:tc>
          <w:tcPr>
            <w:tcW w:type="dxa" w:w="446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Endpoint</w:t>
            </w:r>
          </w:p>
        </w:tc>
        <w:tc>
          <w:tcPr>
            <w:tcW w:type="dxa" w:w="864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Purpose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POST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/v1/generate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generation capability execution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POST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/v1/embeddings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embedding with compatibility key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POST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/v1/rerank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candidate scoring/reranking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POST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/v1/entity-link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entity candidate linking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POST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/v1/entity-relation-extractions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structured relation candidate extraction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GET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/v1/profiles/{id}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caller-visible capability/profile metadata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GET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/admin/models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model/version/artifact registry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GET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/admin/deployments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deployment state/health/capacity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POST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/admin/deployments/{id}/actions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warm/drain/restart/rollback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GET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/admin/routing/decisions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routing decision trace</w:t>
            </w:r>
          </w:p>
        </w:tc>
      </w:tr>
      <w:tr>
        <w:tc>
          <w:tcPr>
            <w:tcW w:type="dxa" w:w="93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GET</w:t>
            </w:r>
          </w:p>
        </w:tc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/admin/jobs/summary</w:t>
            </w:r>
          </w:p>
        </w:tc>
        <w:tc>
          <w:tcPr>
            <w:tcW w:type="dxa" w:w="864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long operation job summary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14. Object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</w:trPr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Object</w:t>
            </w:r>
          </w:p>
        </w:tc>
        <w:tc>
          <w:tcPr>
            <w:tcW w:type="dxa" w:w="432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State / Transition</w:t>
            </w:r>
          </w:p>
        </w:tc>
        <w:tc>
          <w:tcPr>
            <w:tcW w:type="dxa" w:w="36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Rule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Model Artifact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DISCOVERED→VALIDATING→APPROVED / REJECTED→RETIRED</w:t>
            </w:r>
          </w:p>
        </w:tc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checksum/license/security gate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Model Version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REGISTERED→VALIDATED→AVAILABLE→DEPRECATED→RETIRED</w:t>
            </w:r>
          </w:p>
        </w:tc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immutable semantics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Deployment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REGISTERED→DEPLOYING→WARMING→READY↔DEGRADED→DRAINING→STOPPED/FAILED</w:t>
            </w:r>
          </w:p>
        </w:tc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READY only receives traffic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Provider Instance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UNKNOWN→READY↔DEGRADED/UNHEALTHY→STOPPED</w:t>
            </w:r>
          </w:p>
        </w:tc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endpoint runtime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Routing Policy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DRAFT→ACTIVE→SUPERSEDED→RETIRED</w:t>
            </w:r>
          </w:p>
        </w:tc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versioned deterministic policy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Capacity Snapshot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CURRENT→STALE</w:t>
            </w:r>
          </w:p>
        </w:tc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stale snapshot cannot silently admit critical workload</w:t>
            </w:r>
          </w:p>
        </w:tc>
      </w:tr>
      <w:tr>
        <w:tc>
          <w:tcPr>
            <w:tcW w:type="dxa" w:w="194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Security Scan</w:t>
            </w:r>
          </w:p>
        </w:tc>
        <w:tc>
          <w:tcPr>
            <w:tcW w:type="dxa" w:w="432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PENDING→PASS / FAIL / EXCEPTION_APPROVED</w:t>
            </w:r>
          </w:p>
        </w:tc>
        <w:tc>
          <w:tcPr>
            <w:tcW w:type="dxa" w:w="360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production gate</w:t>
            </w:r>
          </w:p>
        </w:tc>
      </w:tr>
    </w:tbl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15. Acceptance / Golden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</w:trPr>
        <w:tc>
          <w:tcPr>
            <w:tcW w:type="dxa" w:w="151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ID</w:t>
            </w:r>
          </w:p>
        </w:tc>
        <w:tc>
          <w:tcPr>
            <w:tcW w:type="dxa" w:w="295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Scenario</w:t>
            </w:r>
          </w:p>
        </w:tc>
        <w:tc>
          <w:tcPr>
            <w:tcW w:type="dxa" w:w="5256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Acceptance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MO-GS-01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Embedding replica failover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same compatibility key replica selected; CX index remains valid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MO-GS-02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Embedding incompatible only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 returns INCOMPATIBLE; no different vector space fallback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MO-GS-03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Restricted data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external-egress provider filtered before health/capacity selection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MO-GS-04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vLLM OOM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deployment UNHEALTHY; new traffic excluded; approved fallback only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MO-GS-05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Reranker failure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policy-approved skip/fallback with explicit degraded_mode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MO-GS-06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Canary rollout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cohort/percentage policy only; immutable version trace preserved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MO-GS-07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Rollback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previous model+runtime+routing combination restored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MO-GS-08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Artifact tamper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checksum mismatch blocks READY/deployment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MO-GS-09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Graph extraction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 candidate + spans → CX evidence validation → graph write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MO-GS-10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Graph false relation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CX rejects relation lacking source evidence despite model confidence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MO-GS-11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Capacity overload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admission queue/reject prevents uncontrolled GPU OOM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MO-GS-12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Stale health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deployment excluded or re-probed before critical route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MO-GS-13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Alias switch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response still records immutable model_version/deployment</w:t>
            </w:r>
          </w:p>
        </w:tc>
      </w:tr>
      <w:tr>
        <w:tc>
          <w:tcPr>
            <w:tcW w:type="dxa" w:w="151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MO-GS-14</w:t>
            </w:r>
          </w:p>
        </w:tc>
        <w:tc>
          <w:tcPr>
            <w:tcW w:type="dxa" w:w="29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Prompt injection</w:t>
            </w:r>
          </w:p>
        </w:tc>
        <w:tc>
          <w:tcPr>
            <w:tcW w:type="dxa" w:w="525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2"/>
                <w:color w:val="333333"/>
              </w:rPr>
              <w:t>prompt cannot switch model/security zone or grant external route</w:t>
            </w:r>
          </w:p>
        </w:tc>
      </w:tr>
    </w:tbl>
    <w:p>
      <w:pPr>
        <w:sectPr>
          <w:pgSz w:w="11906" w:h="16838"/>
          <w:pgMar w:top="663" w:right="748" w:bottom="663" w:left="748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16. Observability /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88"/>
        <w:gridCol w:w="7988"/>
      </w:tblGrid>
      <w:tr>
        <w:trPr>
          <w:tblHeader w:val="true"/>
        </w:trPr>
        <w:tc>
          <w:tcPr>
            <w:tcW w:type="dxa" w:w="446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Metric</w:t>
            </w:r>
          </w:p>
        </w:tc>
        <w:tc>
          <w:tcPr>
            <w:tcW w:type="dxa" w:w="1008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Meaning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requests_total_by_capability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generate/embed/rerank/extract volume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routing_decision_latency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 routing overhead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provider_queue_time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provider wait time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inference_p50_p95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capability/model/deployment latency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tokens_per_second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generation throughput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embedding_items_per_second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embedding throughput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rerank_pairs_per_second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reranker throughput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gpu_memory_used_reserved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device/deployment memory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kv_cache_utilization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generation KV pressure where available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deployment_restart_oom_total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runtime instability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routing_security_denied_total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classification/egress denied routes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routing_incompatible_total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embedding/schema incompatibility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degraded_mode_total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explicit fallback/skip count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graph_extraction_validation_reject_total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CX rejected relation/extraction candidates</w:t>
            </w:r>
          </w:p>
        </w:tc>
      </w:tr>
      <w:tr>
        <w:tc>
          <w:tcPr>
            <w:tcW w:type="dxa" w:w="44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model_artifact_validation_fail_total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artifact security/integrity failures</w:t>
            </w:r>
          </w:p>
        </w:tc>
      </w:tr>
    </w:tbl>
    <w:p>
      <w:pPr>
        <w:spacing w:before="0" w:after="50"/>
      </w:pPr>
      <w:r>
        <w:rPr>
          <w:rFonts w:ascii="NanumSquare" w:hAnsi="NanumSquare" w:eastAsia="NanumSquare"/>
          <w:b w:val="0"/>
          <w:sz w:val="15"/>
          <w:i w:val="0"/>
          <w:color w:val="333333"/>
        </w:rPr>
        <w:t>Inference audit는 raw prompt/document text 대신 request_id, caller, capability, classification rank, profile, model_version, deployment, policy/decision hash, latency/status/usage를 기록한다.</w:t>
      </w:r>
    </w:p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17. Implementation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</w:trPr>
        <w:tc>
          <w:tcPr>
            <w:tcW w:type="dxa" w:w="108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Wave</w:t>
            </w:r>
          </w:p>
        </w:tc>
        <w:tc>
          <w:tcPr>
            <w:tcW w:type="dxa" w:w="266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Area</w:t>
            </w:r>
          </w:p>
        </w:tc>
        <w:tc>
          <w:tcPr>
            <w:tcW w:type="dxa" w:w="57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Deliverable</w:t>
            </w:r>
          </w:p>
        </w:tc>
      </w:tr>
      <w:tr>
        <w:tc>
          <w:tcPr>
            <w:tcW w:type="dxa" w:w="1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I1</w:t>
            </w:r>
          </w:p>
        </w:tc>
        <w:tc>
          <w:tcPr>
            <w:tcW w:type="dxa" w:w="26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Registry Core</w:t>
            </w:r>
          </w:p>
        </w:tc>
        <w:tc>
          <w:tcPr>
            <w:tcW w:type="dxa" w:w="576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Model/Version/Artifact/Capability/Profile + checksum/license/security metadata</w:t>
            </w:r>
          </w:p>
        </w:tc>
      </w:tr>
      <w:tr>
        <w:tc>
          <w:tcPr>
            <w:tcW w:type="dxa" w:w="1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I2</w:t>
            </w:r>
          </w:p>
        </w:tc>
        <w:tc>
          <w:tcPr>
            <w:tcW w:type="dxa" w:w="26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Provider Adapter</w:t>
            </w:r>
          </w:p>
        </w:tc>
        <w:tc>
          <w:tcPr>
            <w:tcW w:type="dxa" w:w="576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canonical generate/embed/rerank/extract + Mock Provider</w:t>
            </w:r>
          </w:p>
        </w:tc>
      </w:tr>
      <w:tr>
        <w:tc>
          <w:tcPr>
            <w:tcW w:type="dxa" w:w="1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I3</w:t>
            </w:r>
          </w:p>
        </w:tc>
        <w:tc>
          <w:tcPr>
            <w:tcW w:type="dxa" w:w="26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vLLM Runtime</w:t>
            </w:r>
          </w:p>
        </w:tc>
        <w:tc>
          <w:tcPr>
            <w:tcW w:type="dxa" w:w="576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generation + pooling/score adapters + deployment controller</w:t>
            </w:r>
          </w:p>
        </w:tc>
      </w:tr>
      <w:tr>
        <w:tc>
          <w:tcPr>
            <w:tcW w:type="dxa" w:w="1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I4</w:t>
            </w:r>
          </w:p>
        </w:tc>
        <w:tc>
          <w:tcPr>
            <w:tcW w:type="dxa" w:w="26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Embedding</w:t>
            </w:r>
          </w:p>
        </w:tc>
        <w:tc>
          <w:tcPr>
            <w:tcW w:type="dxa" w:w="576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compatibility key + interactive/batch + CX pgvector contract</w:t>
            </w:r>
          </w:p>
        </w:tc>
      </w:tr>
      <w:tr>
        <w:tc>
          <w:tcPr>
            <w:tcW w:type="dxa" w:w="1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I5</w:t>
            </w:r>
          </w:p>
        </w:tc>
        <w:tc>
          <w:tcPr>
            <w:tcW w:type="dxa" w:w="26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Reranker</w:t>
            </w:r>
          </w:p>
        </w:tc>
        <w:tc>
          <w:tcPr>
            <w:tcW w:type="dxa" w:w="576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candidate limit/score semantics/degraded behavior</w:t>
            </w:r>
          </w:p>
        </w:tc>
      </w:tr>
      <w:tr>
        <w:tc>
          <w:tcPr>
            <w:tcW w:type="dxa" w:w="1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I6</w:t>
            </w:r>
          </w:p>
        </w:tc>
        <w:tc>
          <w:tcPr>
            <w:tcW w:type="dxa" w:w="26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Graph Model Support</w:t>
            </w:r>
          </w:p>
        </w:tc>
        <w:tc>
          <w:tcPr>
            <w:tcW w:type="dxa" w:w="576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entity linking + relation extraction schema + CX evidence handoff</w:t>
            </w:r>
          </w:p>
        </w:tc>
      </w:tr>
      <w:tr>
        <w:tc>
          <w:tcPr>
            <w:tcW w:type="dxa" w:w="1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I7</w:t>
            </w:r>
          </w:p>
        </w:tc>
        <w:tc>
          <w:tcPr>
            <w:tcW w:type="dxa" w:w="26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Routing</w:t>
            </w:r>
          </w:p>
        </w:tc>
        <w:tc>
          <w:tcPr>
            <w:tcW w:type="dxa" w:w="576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security/compatibility/health/capacity deterministic selector</w:t>
            </w:r>
          </w:p>
        </w:tc>
      </w:tr>
      <w:tr>
        <w:tc>
          <w:tcPr>
            <w:tcW w:type="dxa" w:w="1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I8</w:t>
            </w:r>
          </w:p>
        </w:tc>
        <w:tc>
          <w:tcPr>
            <w:tcW w:type="dxa" w:w="26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Health/Capacity</w:t>
            </w:r>
          </w:p>
        </w:tc>
        <w:tc>
          <w:tcPr>
            <w:tcW w:type="dxa" w:w="576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synthetic probe + GPU/queue/admission + metrics</w:t>
            </w:r>
          </w:p>
        </w:tc>
      </w:tr>
      <w:tr>
        <w:tc>
          <w:tcPr>
            <w:tcW w:type="dxa" w:w="1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I9</w:t>
            </w:r>
          </w:p>
        </w:tc>
        <w:tc>
          <w:tcPr>
            <w:tcW w:type="dxa" w:w="26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Versioning/Rollout</w:t>
            </w:r>
          </w:p>
        </w:tc>
        <w:tc>
          <w:tcPr>
            <w:tcW w:type="dxa" w:w="576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canary/alias/drain/rollback/reconciliation</w:t>
            </w:r>
          </w:p>
        </w:tc>
      </w:tr>
      <w:tr>
        <w:tc>
          <w:tcPr>
            <w:tcW w:type="dxa" w:w="1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I10</w:t>
            </w:r>
          </w:p>
        </w:tc>
        <w:tc>
          <w:tcPr>
            <w:tcW w:type="dxa" w:w="266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Hardening</w:t>
            </w:r>
          </w:p>
        </w:tc>
        <w:tc>
          <w:tcPr>
            <w:tcW w:type="dxa" w:w="576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artifact supply chain / egress / overload / fault / audit / Playwright</w:t>
            </w:r>
          </w:p>
        </w:tc>
      </w:tr>
    </w:tbl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18. External Runtime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</w:trPr>
        <w:tc>
          <w:tcPr>
            <w:tcW w:type="dxa" w:w="288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Source</w:t>
            </w:r>
          </w:p>
        </w:tc>
        <w:tc>
          <w:tcPr>
            <w:tcW w:type="dxa" w:w="662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Design Note</w:t>
            </w:r>
          </w:p>
        </w:tc>
      </w:tr>
      <w:tr>
        <w:tc>
          <w:tcPr>
            <w:tcW w:type="dxa" w:w="28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vLLM Pooling Models docs</w:t>
            </w:r>
          </w:p>
        </w:tc>
        <w:tc>
          <w:tcPr>
            <w:tcW w:type="dxa" w:w="662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vLLM online serving provides OpenAI-compatible embeddings plus score/rerank-style APIs for supported pooling/scoring models; NeX hides these behind Provider Adapter.</w:t>
            </w:r>
          </w:p>
        </w:tc>
      </w:tr>
      <w:tr>
        <w:tc>
          <w:tcPr>
            <w:tcW w:type="dxa" w:w="28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vLLM Parallelism/Scaling docs</w:t>
            </w:r>
          </w:p>
        </w:tc>
        <w:tc>
          <w:tcPr>
            <w:tcW w:type="dxa" w:w="662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single/multi-GPU serving can use tensor/pipeline parallelism and data-parallel deployments; NeX stores selected runtime parameters in versioned deployment config.</w:t>
            </w:r>
          </w:p>
        </w:tc>
      </w:tr>
      <w:tr>
        <w:tc>
          <w:tcPr>
            <w:tcW w:type="dxa" w:w="28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NeX-CX 27</w:t>
            </w:r>
          </w:p>
        </w:tc>
        <w:tc>
          <w:tcPr>
            <w:tcW w:type="dxa" w:w="6624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Embedding compatibility, permission-safe reranking, Graph-lite extraction evidence/provenance are upstream contracts for MO.</w:t>
            </w:r>
          </w:p>
        </w:tc>
      </w:tr>
    </w:tbl>
    <w:p>
      <w:pPr>
        <w:spacing w:before="40" w:after="40"/>
      </w:pPr>
      <w:r>
        <w:rPr>
          <w:rFonts w:ascii="NanumSquare" w:hAnsi="NanumSquare" w:eastAsia="NanumSquare"/>
          <w:b w:val="0"/>
          <w:sz w:val="16"/>
          <w:i/>
          <w:color w:val="666666"/>
        </w:rPr>
        <w:t>External runtime behavior can change by vLLM release. Production implementation pins a validated vLLM/runtime container version rather than relying on “latest” behavior.</w:t>
      </w:r>
    </w:p>
    <w:p>
      <w:pPr>
        <w:sectPr>
          <w:pgSz w:w="11906" w:h="16838"/>
          <w:pgMar w:top="663" w:right="748" w:bottom="663" w:left="748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19. Machine-readable Reference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88"/>
        <w:gridCol w:w="7988"/>
      </w:tblGrid>
      <w:tr>
        <w:trPr>
          <w:tblHeader w:val="true"/>
        </w:trPr>
        <w:tc>
          <w:tcPr>
            <w:tcW w:type="dxa" w:w="475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4"/>
                <w:color w:val="FFFFFF"/>
              </w:rPr>
              <w:t>Artifact</w:t>
            </w:r>
          </w:p>
        </w:tc>
        <w:tc>
          <w:tcPr>
            <w:tcW w:type="dxa" w:w="1008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4"/>
                <w:color w:val="FFFFFF"/>
              </w:rPr>
              <w:t>Validation / Purpose</w:t>
            </w:r>
          </w:p>
        </w:tc>
      </w:tr>
      <w:tr>
        <w:tc>
          <w:tcPr>
            <w:tcW w:type="dxa" w:w="47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6 JSON Schemas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ModelVersion / ModelProfile / ExecutionRequest / RoutingDecision / EmbeddingResult / ExtractionResult</w:t>
            </w:r>
          </w:p>
        </w:tc>
      </w:tr>
      <w:tr>
        <w:tc>
          <w:tcPr>
            <w:tcW w:type="dxa" w:w="47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PostgreSQL DDL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registry/provider/deployment/routing/health/capacity/audit model</w:t>
            </w:r>
          </w:p>
        </w:tc>
      </w:tr>
      <w:tr>
        <w:tc>
          <w:tcPr>
            <w:tcW w:type="dxa" w:w="47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Python reference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Provider Protocol + deterministic router + embedding compatibility guard + graph extraction contract</w:t>
            </w:r>
          </w:p>
        </w:tc>
      </w:tr>
      <w:tr>
        <w:tc>
          <w:tcPr>
            <w:tcW w:type="dxa" w:w="47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OpenAPI excerpt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generate/embeddings/rerank/entity-link/extraction/admin</w:t>
            </w:r>
          </w:p>
        </w:tc>
      </w:tr>
      <w:tr>
        <w:tc>
          <w:tcPr>
            <w:tcW w:type="dxa" w:w="47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Routing policy example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classification/egress/compatibility/fallback/canary rules</w:t>
            </w:r>
          </w:p>
        </w:tc>
      </w:tr>
      <w:tr>
        <w:tc>
          <w:tcPr>
            <w:tcW w:type="dxa" w:w="4752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Golden scenarios</w:t>
            </w:r>
          </w:p>
        </w:tc>
        <w:tc>
          <w:tcPr>
            <w:tcW w:type="dxa" w:w="10080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embedding compatibility / OOM / restricted data / graph evidence / rollback</w:t>
            </w:r>
          </w:p>
        </w:tc>
      </w:tr>
    </w:tbl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20. Detailed Design Quality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88"/>
        <w:gridCol w:w="7988"/>
      </w:tblGrid>
      <w:tr>
        <w:trPr>
          <w:tblHeader w:val="true"/>
        </w:trPr>
        <w:tc>
          <w:tcPr>
            <w:tcW w:type="dxa" w:w="1728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Gate</w:t>
            </w:r>
          </w:p>
        </w:tc>
        <w:tc>
          <w:tcPr>
            <w:tcW w:type="dxa" w:w="12816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sz w:val="13"/>
                <w:color w:val="FFFFFF"/>
              </w:rPr>
              <w:t>Pass Criteria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MO-QG-01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Model Alias / immutable Version / Deployment are distinct.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MO-QG-02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All caller traffic goes through stable MO capability APIs, not raw vLLM endpoints.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MO-QG-03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Embedding fallback never crosses compatibility key without CX reindex.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MO-QG-04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Routing is deterministic and uses current security/health/capacity inputs.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MO-QG-05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Restricted/local-only data cannot route to external-egress provider.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MO-QG-06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vLLM/provider READY requires model-aware readiness/warm-up, not process liveness only.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MO-QG-07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Capacity admission protects interactive workload and prevents uncontrolled overload.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MO-QG-08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Graph extraction stays candidate-only; CX evidence/permission validation owns authoritative Graph-lite.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MO-QG-09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Artifact checksum/license/security gates block unapproved production deployment.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MO-QG-10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Canary/rollback preserve immutable version and routing decision trace.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MO-QG-11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  <w:shd w:fill="F7F9FB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Raw prompt/document text is excluded from default audit/metrics.</w:t>
            </w:r>
          </w:p>
        </w:tc>
      </w:tr>
      <w:tr>
        <w:tc>
          <w:tcPr>
            <w:tcW w:type="dxa" w:w="1728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MO-QG-12</w:t>
            </w:r>
          </w:p>
        </w:tc>
        <w:tc>
          <w:tcPr>
            <w:tcW w:type="dxa" w:w="12816"/>
            <w:tcMar>
              <w:top w:w="34" w:type="dxa"/>
              <w:start w:w="34" w:type="dxa"/>
              <w:bottom w:w="34" w:type="dxa"/>
              <w:end w:w="34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sz w:val="13"/>
                <w:color w:val="333333"/>
              </w:rPr>
              <w:t>Golden/Fault/Security/Load regression suite passes.</w:t>
            </w:r>
          </w:p>
        </w:tc>
      </w:tr>
    </w:tbl>
    <w:p>
      <w:pPr>
        <w:sectPr>
          <w:pgSz w:w="16838" w:h="11906" w:orient="landscape"/>
          <w:pgMar w:top="391" w:right="431" w:bottom="431" w:left="431" w:header="720" w:footer="720" w:gutter="0"/>
          <w:cols w:space="720"/>
          <w:docGrid w:linePitch="360"/>
        </w:sectPr>
      </w:pPr>
    </w:p>
    <w:p>
      <w:pPr>
        <w:spacing w:before="140" w:after="80"/>
      </w:pPr>
      <w:r>
        <w:rPr>
          <w:rFonts w:ascii="NanumSquare" w:hAnsi="NanumSquare" w:eastAsia="NanumSquare"/>
          <w:b/>
          <w:sz w:val="27"/>
          <w:i w:val="0"/>
          <w:color w:val="17365D"/>
        </w:rPr>
        <w:t>21. Next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rFonts w:ascii="Aptos" w:hAnsi="Aptos" w:eastAsia="Malgun Gothic"/>
                <w:b/>
                <w:sz w:val="18"/>
                <w:color w:val="17365D"/>
              </w:rPr>
              <w:t>29 — NeX-AE SRS &amp; Detailed Design</w:t>
              <w:br/>
              <w:t>OA의 Principal/EAC, CX의 Evidence Bundle/CX Evidence Context / AgentContext, MO의 Generation/Embedding/Reranker/Extraction Provider Contract를 받아 NeX-AE의 Unified Workspace, Conversation/Agent Session, Intent/Skill Routing, Evidence-grounded Prompt Package, Streaming Response, Citation UX, Human Gate/Approval Handoff, Interaction History, Artifact/Work Report 및 Prompt Injection Guard를 구현 수준으로 내린다.</w:t>
            </w:r>
            <w:r>
              <w:rPr>
                <w:rFonts w:ascii="NanumSquare" w:hAnsi="NanumSquare" w:eastAsia="NanumSquare"/>
                <w:b w:val="0"/>
                <w:sz w:val="16"/>
                <w:color w:val="333333"/>
              </w:rPr>
            </w:r>
          </w:p>
        </w:tc>
      </w:tr>
    </w:tbl>
    <w:sectPr w:rsidR="00FC693F" w:rsidRPr="0006063C" w:rsidSect="00034616">
      <w:pgSz w:w="11906" w:h="16838"/>
      <w:pgMar w:top="663" w:right="748" w:bottom="663" w:left="7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26 NeX-OA SRS &amp; Detailed Design v2.0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27 NeX-CX SRS &amp; Detailed Design v2.0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/>
        <w:sz w:val="16"/>
        <w:color w:val="666666"/>
      </w:rPr>
      <w:t xml:space="preserve">28 NeX-MO SRS &amp; Detailed Design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2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footer" Target="footer3.xml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27 NeX-CX System Requirements &amp; Detailed Design v2.0</dc:title>
  <dc:subject>Phase 3 Platform Services — Context Intelligence / Permission-aware Retrieval</dc:subject>
  <dc:creator>python-docx</dc:creator>
  <cp:keywords/>
  <dc:description>Formatted using the 26 NeX-OA SRS &amp; Detailed Design v2.0 document family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