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2002</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der Ansturm der Ereignisse innerhalb wie außerhalb des Glaubens zu Beginn der Fünften Epoche des Gestaltenden Zeitalters bietet ein Ehrfurcht einflößendes Schauspiel. Innerhalb der Sache hinterließ die historische Bedeutung der Ereignisse im Mai vergangenen Jahres, mit denen die Vollendung der Gebäude auf dem Berg Karmel vollzogen wurde, einen tiefen Eindruck, wurde doch deren Wirkung durch Satellitenübertragungen und durch die bisher umfassendste Medienberichterstattung, die je einem Bahá’í-Ereignis zuteil wurde, unmittelbar auf der ganzen Erde verbreitet. Indem die jüngsten Zeugnisse der sichtbaren Entfaltung der Tafel vom Karmel in atemberaubendem Glanz vor den Augen der Welt enthüllt wurden, erstieg die Sache Bahá’u’lláhs in ihrem fortgesetzten Hervortreten aus der Verborgenheit neue Höhen. Ein unauslöschlicher Eindruck wurde so in den Annalen dieser Sendung hinterlassen.</w:t>
      </w:r>
    </w:p>
    <w:p>
      <w:pPr>
        <w:spacing w:before="0" w:after="160" w:line="276" w:lineRule="auto"/>
        <w:jc w:val="both"/>
      </w:pPr>
      <w:r>
        <w:rPr>
          <w:rFonts w:ascii="Times New Roman" w:hAnsi="Times New Roman"/>
          <w:color w:val="000000"/>
          <w:sz w:val="22"/>
        </w:rPr>
        <w:t>Dieser sichtbare Beweis für die Lebenskraft, die unseren unaufhaltsamen Glauben beseelt, fand ihr Gegenstück in der Schubkraft der inneren Entwicklungen, die seit Beginn des Fünfjahresplanes zu Ridván des vergangenen Jahres am Werk sind. Wir laden daher die bei den Nationaltagungen versammelten Abgeordneten und alle anderen Anhänger Bahá’u’lláhs in der ganzen Welt von Herzen ein, gemeinsam mit uns über einige wenige besonders eindrucksvolle Höhepunkte in der Entfaltung des Planes während seines ersten Jahres nachzudenken — Höhepunkte, die zwangsläufig die Herzen erfreuen und Vertrauen einflößen in die unabsehbaren Möglichkeiten, welche die eingeschlagene Richtung des Planes in sich birgt.</w:t>
      </w:r>
    </w:p>
    <w:p>
      <w:pPr>
        <w:spacing w:before="0" w:after="160" w:line="276" w:lineRule="auto"/>
        <w:jc w:val="both"/>
      </w:pPr>
      <w:r>
        <w:rPr>
          <w:rFonts w:ascii="Times New Roman" w:hAnsi="Times New Roman"/>
          <w:color w:val="000000"/>
          <w:sz w:val="22"/>
        </w:rPr>
        <w:t>In ihrem Eifer, den Erfordernissen des Planes Rechnung zu tragen, trafen sich vor und kurz nach Ridván die Nationalen Geistigen Räte mit den Kontinentalen Beratern zu einer Reihe von Planungssitzungen. Diese Sitzungen bestimmten das Tempo für einen energischen Start des Planes, gekennzeichnet durch Schritte zur Entfaltung eines neuen Merkmals im Prozess des Beitritts in Scharen. In jeder nationalen Gemeinde begannen die Bahá’í-Institutionen damit, sich der Aufgabe einer systematischen geographischen Aufteilung ihres Landes anzunehmen mit dem Ziel, es in Regionalbereiche einzuteilen, wobei Größe und Zusammensetzung jedes Regionalbereichs die Durchführung von Aktivitäten zum Zwecke des Wachstums und der Entwicklung zulassen. Eine solche Aufteilung, wie sie bereits aus etwa 150 Ländern berichtet wird, ermöglicht es, ein gut durchdachtes Schema der Ausbreitung und Festigung in die Tat umzusetzen. Dies schafft auch eine Perspektive oder Vision systematischen Wachstums, die von Regionalbereich zu Regionalbereich über das ganze Land hin aufrechterhalten werden kann. Gemäß dieser Perspektive werden noch unerschlossene Regionalbereiche, so wie die unerschlossenen Gebiete früherer Kampagnen, zu Zielen für Inlandspioniere, während sich bereits erschlossene Regionalbereiche auf ihre interne Entwicklung konzentrieren, die durch die drei sich gegenseitig stärkenden Beteiligten des Planes in Gang gesetzt wird: den Einzelnen, die Institutionen und die Gemeinde.</w:t>
      </w:r>
    </w:p>
    <w:p>
      <w:pPr>
        <w:spacing w:before="0" w:after="160" w:line="276" w:lineRule="auto"/>
        <w:jc w:val="both"/>
      </w:pPr>
      <w:r>
        <w:rPr>
          <w:rFonts w:ascii="Times New Roman" w:hAnsi="Times New Roman"/>
          <w:color w:val="000000"/>
          <w:sz w:val="22"/>
        </w:rPr>
        <w:t>Es ist äußerst ermutigend zu beobachten, dass der Fortschritt dieser Arbeit durch den Institutsprozess, der im vergangenen Jahr in vielen Ländern durch Kampagnen zur Erhöhung der Anzahl ausgebildeter Tutoren beträchtlich gestärkt wurde, mit Tatkraft erfüllt wird. Wo ein Trainingsinstitut gut etabliert und durchgängig tätig ist, haben sich die drei Kernaktivitäten - Studienkreise, Andachtsversammlungen und Kinderklassen - relativ mühelos vervielfacht. Tatsächlich ist diesen Aktivitäten dadurch eine neue Dimension verliehen worden, dass sie auf Einladung von Bahá’í verstärkt von Interessenten besucht wurden, was im Ergebnis zu neuen Erklärungen geführt hat. Hier zeigt sich zweifellos eine vielversprechende Richtung für die Lehrarbeit. Diese Kernaktivitäten, die zu Beginn hauptsächlich zum Nutzen der Gläubigen selbst entwickelt wurden, werden auf natürliche Weise zu Pforten für den Beitritt in Scharen. Indem Studienkreise, Andachtsversammlungen und Kinderklassen in Regionalbereichen miteinander kombiniert wurden, ist ein Modell aufeinander abgestimmter Tätigkeitsstränge geschaffen worden, das bereits willkommene Ergebnisse zeitigt. Eine weltweite Anwendung dieses Modells, dessen sind wir sicher, birgt in sich unermessliche Möglichkeiten für den Fortschritt der Sache in den kommenden Jahren.</w:t>
      </w:r>
    </w:p>
    <w:p>
      <w:pPr>
        <w:spacing w:before="0" w:after="160" w:line="276" w:lineRule="auto"/>
        <w:jc w:val="both"/>
      </w:pPr>
      <w:r>
        <w:rPr>
          <w:rFonts w:ascii="Times New Roman" w:hAnsi="Times New Roman"/>
          <w:color w:val="000000"/>
          <w:sz w:val="22"/>
        </w:rPr>
        <w:t>Diese mitreißenden Aussichten wurden zu erheblichem Teil durch die gewaltige Energie ermöglicht, die das Internationale Lehrzentrum darauf verwandte, in der Weltgemeinde das Verständnis für systematisches Wachstum zu stärken. Das Lehrzentrum machte sich die kürzlich begonnene neue Amtszeit der Hilfsamtsmitglieder zunutze, indem es zu sechzehn regionalen Orientierungskonferenzen aufrief, die in den letzten Monaten des Jahres abgehalten wurden. Zu jeder Konferenz entsandte es jeweils zwei seiner Mitglieder. Diese Konferenzen, an denen bis auf ganz wenige alle Hilfsamtsmitglieder der Welt teilnahmen, konzentrierten sich auf das Thema „Trainings-Institute und systematisches Wachstum“ und vermittelten den Teilnehmern eine Fülle von Informationen, die durch ihre unermüdliche Arbeit das gesamte Gefüge der Gemeinde durchdringen werden.</w:t>
      </w:r>
    </w:p>
    <w:p>
      <w:pPr>
        <w:spacing w:before="0" w:after="160" w:line="276" w:lineRule="auto"/>
        <w:jc w:val="both"/>
      </w:pPr>
      <w:r>
        <w:rPr>
          <w:rFonts w:ascii="Times New Roman" w:hAnsi="Times New Roman"/>
          <w:color w:val="000000"/>
          <w:sz w:val="22"/>
        </w:rPr>
        <w:t>Eine so reich ausgestattete, so erfahrene und auf einen göttlich inspirierten Plan zum Handeln ausgerichtete Gemeinde schaut nach außen auf eine Welt, deren Bewohner seit den Ereignissen im Heiligen Land im Mai 2001 noch tiefer in einen Sumpf vielfacher Verirrungen gesunken sind. Und dennoch, gerade unter diesen anscheinend unwirtlichen Bedingungen ist die Sache dazu ausersehen voranzuschreiten und zu gedeihen. The Summons of the Lord of Hosts, der kürzlich veröffentlichte Band mit der englischen Übersetzung des vollständigen Textes der Sendschreiben Bahá’u’lláhs an die Könige und Herrscher der Welt, kommt als eine passende Erinnerung an die tragischen Folgen der Missachtung Seiner Warnungen vor Ungerechtigkeit, Tyrannei und Korruption. Die gewaltsamen Erschütterungen, die das Bewusstsein der Menschen überall belasten, unterstreichen die Dringlichkeit des Heilmittels, das Er verschrieben hat. Wir, die verstreuten Scharen Seiner treuen Diener, sind somit erneut an einem Zeitpunkt unwiderstehlicher Gelegenheiten angekommen — Gelegenheiten, Seine Sache zu lehren, Sein wundersames System zu errichten und in aufopferungsvoller Weise die dringend benötigten materiellen Mittel bereitzustellen, von denen der Fortschritt und die Ausführung geistiger Tätigkeiten zwangsläufig abhängig sind.</w:t>
      </w:r>
    </w:p>
    <w:p>
      <w:pPr>
        <w:spacing w:before="0" w:after="160" w:line="276" w:lineRule="auto"/>
        <w:jc w:val="both"/>
      </w:pPr>
      <w:r>
        <w:rPr>
          <w:rFonts w:ascii="Times New Roman" w:hAnsi="Times New Roman"/>
          <w:color w:val="000000"/>
          <w:sz w:val="22"/>
        </w:rPr>
        <w:t>Unsere unausweichliche Aufgabe besteht darin, die gegenwärtige Verwirrung ohne Angst und Zögern zu nutzen, um die verwandelnde Kraft der einen Botschaft zu verbreiten und zu demonstrieren, die alleine den Frieden der Welt sichern kann. Hat uns die Gesegnete Schönheit nicht mit machtvollen Worten befähigt und ermutigt? „Lasst nicht die Geschehnisse der Welt euch betrüben,“ rät Er uns auf liebevolle Weise. „Ich schwöre bei Gott,“ fährt Er fort, „Das Meer der Freude sehnt sich danach, in eure Gegenwart zu gelangen, denn alles Gute wurde für euch erschaffen und wird euch den Notwendigkeiten der Zeiten entsprechend offenbart werden.“</w:t>
      </w:r>
    </w:p>
    <w:p>
      <w:pPr>
        <w:spacing w:before="0" w:after="160" w:line="276" w:lineRule="auto"/>
        <w:jc w:val="both"/>
      </w:pPr>
      <w:r>
        <w:rPr>
          <w:rFonts w:ascii="Times New Roman" w:hAnsi="Times New Roman"/>
          <w:color w:val="000000"/>
          <w:sz w:val="22"/>
        </w:rPr>
        <w:t>Daher eilt, unbeeinträchtigt von jedweden Zweifeln und ungehindert von jeglichen Hindernissen, voran – mit dem Plan in der Hand.</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2002 (An die Bahá’í der Welt)</dc:title>
  <dc:subject>Bahá'í Guidance (21. April 2002)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