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Juni 2013</w:t>
      </w:r>
    </w:p>
    <w:p>
      <w:pPr>
        <w:spacing w:before="0" w:after="160" w:line="276" w:lineRule="auto"/>
        <w:jc w:val="both"/>
      </w:pPr>
      <w:r>
        <w:rPr>
          <w:rFonts w:ascii="Times New Roman" w:hAnsi="Times New Roman"/>
          <w:color w:val="000000"/>
          <w:sz w:val="22"/>
        </w:rPr>
        <w:t>Alle Nationalen Geistigen Räte</w:t>
      </w:r>
    </w:p>
    <w:p>
      <w:pPr>
        <w:spacing w:before="0" w:after="160" w:line="276" w:lineRule="auto"/>
        <w:jc w:val="both"/>
      </w:pPr>
      <w:r>
        <w:rPr>
          <w:rFonts w:ascii="Times New Roman" w:hAnsi="Times New Roman"/>
          <w:color w:val="000000"/>
          <w:sz w:val="22"/>
        </w:rPr>
        <w:t>Zutiefst erschüttert haben wir die Nachricht von der Zerstörung des Größten Hauses – des Hauses Bahá’u’lláhs in Bagdad – erhalten. Während die genauen Begleitumstände dieses schändlichen Vergehens noch unklar sind, besteht kein Zweifel über ihre unmittelbare Folge, die nachdrücklich festgestellt werden muss: Die Völker der Welt sind eines Heiligtums von unermesslicher Heiligkeit beraubt worden.</w:t>
      </w:r>
    </w:p>
    <w:p>
      <w:pPr>
        <w:spacing w:before="0" w:after="160" w:line="276" w:lineRule="auto"/>
        <w:jc w:val="both"/>
      </w:pPr>
      <w:r>
        <w:rPr>
          <w:rFonts w:ascii="Times New Roman" w:hAnsi="Times New Roman"/>
          <w:color w:val="000000"/>
          <w:sz w:val="22"/>
        </w:rPr>
        <w:t>Eine so beklagenswerte Tat, erfolgt am Vorabend der beispiellosen weltweiten Versammlung der jungen Anhänger Bahá’u’lláhs und ihrer Freunde, ruft das geheimnisvolle Zusammenspiel von Krise und Sieg ins Bewusstsein, durch welches Sein unzerstörbarer, unbezähmbarer, unaufhaltsamer Wille letztendlich vollzogen werden wird.</w:t>
      </w:r>
    </w:p>
    <w:p>
      <w:pPr>
        <w:spacing w:before="0" w:after="160" w:line="276" w:lineRule="auto"/>
        <w:jc w:val="both"/>
      </w:pPr>
      <w:r>
        <w:rPr>
          <w:rFonts w:ascii="Times New Roman" w:hAnsi="Times New Roman"/>
          <w:color w:val="000000"/>
          <w:sz w:val="22"/>
        </w:rPr>
        <w:t>Wir flehen zu der Gesegneten Schönheit, Seinen getreuen Anhängern auf der ganzen Welt angesichts dieses schmerzlichen Schlages Standhaftigkeit und Entschlossenheit zu verleihen. Wir werden Ihnen weitere Informationen zukommen lassen, sobald sie verfügbar sind.</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Zerstörung des Hauses Bahá’u’lláhs in Bagdad (Alle Nationalen Geistigen Räte)</dc:title>
  <dc:subject>Bahá'í Guidance (27. Juni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