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4. Juli 2022</w:t>
      </w:r>
    </w:p>
    <w:p>
      <w:pPr>
        <w:spacing w:before="0" w:after="360"/>
        <w:jc w:val="left"/>
      </w:pPr>
      <w:r>
        <w:rPr>
          <w:rFonts w:ascii="Times New Roman" w:hAnsi="Times New Roman"/>
          <w:b w:val="0"/>
          <w:color w:val="000000"/>
          <w:sz w:val="22"/>
        </w:rPr>
        <w:t>An alle Nationalen Geistigen Räte</w:t>
      </w:r>
    </w:p>
    <w:p>
      <w:pPr>
        <w:spacing w:before="0" w:after="180"/>
        <w:jc w:val="left"/>
      </w:pPr>
      <w:r>
        <w:rPr>
          <w:rFonts w:ascii="Times New Roman" w:hAnsi="Times New Roman"/>
          <w:b w:val="0"/>
          <w:color w:val="000000"/>
          <w:sz w:val="22"/>
        </w:rPr>
        <w:t>Liebe Bahá’í-Freunde,</w:t>
      </w:r>
    </w:p>
    <w:p>
      <w:pPr>
        <w:spacing w:before="0" w:after="160" w:line="276" w:lineRule="auto"/>
        <w:jc w:val="both"/>
      </w:pPr>
      <w:r>
        <w:rPr>
          <w:rFonts w:ascii="Times New Roman" w:hAnsi="Times New Roman"/>
          <w:color w:val="000000"/>
          <w:sz w:val="22"/>
        </w:rPr>
        <w:t>Nach dem Brand Anfang April wurde die Baustelle für den Schrein geschlossen. Dies geschah, um eine gründliche Untersuchung der Brandursache und ihrer unmittelbaren Auswirkungen zu ermöglichen, welche nun abgeschlossen ist und bestätigt hat, dass das Feuer die Folge eines Unfalls war. Dementsprechend verläuft die Abwicklung der Versicherungsansprüche für alle entstandenen Schäden gut.</w:t>
      </w:r>
    </w:p>
    <w:p>
      <w:pPr>
        <w:spacing w:before="0" w:after="160" w:line="276" w:lineRule="auto"/>
        <w:jc w:val="both"/>
      </w:pPr>
      <w:r>
        <w:rPr>
          <w:rFonts w:ascii="Times New Roman" w:hAnsi="Times New Roman"/>
          <w:color w:val="000000"/>
          <w:sz w:val="22"/>
        </w:rPr>
        <w:t>Während die Bauarbeiten in den vom Brand nicht berührten Bereichen fortgesetzt wurden, ist die Baustelle erst vor kurzem für die Reinigung der betroffenen Bereiche wieder geöffnet worden. Obwohl die Bauteile grundsätzlich in Ordnung sind, wurde mit umfangreichen Tests begonnen, um zu ermitteln, welche Teile entweder repariert oder ersetzt werden müssen, um sicherzustellen, dass das Projekt den höchsten Qualitätsstandards entspricht und die Planung vollständig umgesetzt wird. Die Festlegung der Art dieser Sanierungsarbeiten für einige Teile des Bodens, der Wände und der Säulen erfordert eine enge Abstimmung mit den Statikern des Projekts und eine Überprüfung durch externe Experten.</w:t>
      </w:r>
    </w:p>
    <w:p>
      <w:pPr>
        <w:spacing w:before="0" w:after="160" w:line="276" w:lineRule="auto"/>
        <w:jc w:val="both"/>
      </w:pPr>
      <w:r>
        <w:rPr>
          <w:rFonts w:ascii="Times New Roman" w:hAnsi="Times New Roman"/>
          <w:color w:val="000000"/>
          <w:sz w:val="22"/>
        </w:rPr>
        <w:t>Obwohl kein genaues Datum für den Abschluss des Projekts festgelegt wurde, ist dennoch klar, dass der Unfall zu einer erheblichen Verzögerung bei der Fertigstellung der letzten Ruhestätte ‘Abdu’l-Bahás führen wird. Es werden jedoch keine höheren Spendenbeiträge als die bereits angekündigten erforderlich sein.</w:t>
      </w:r>
    </w:p>
    <w:p>
      <w:pPr>
        <w:spacing w:before="0" w:after="160" w:line="276" w:lineRule="auto"/>
        <w:jc w:val="both"/>
      </w:pPr>
      <w:r>
        <w:rPr>
          <w:rFonts w:ascii="Times New Roman" w:hAnsi="Times New Roman"/>
          <w:color w:val="000000"/>
          <w:sz w:val="22"/>
        </w:rPr>
        <w:t>Mit liebevollen Bahá’í-Grüßen,</w:t>
      </w:r>
    </w:p>
    <w:p>
      <w:pPr>
        <w:spacing w:before="0" w:after="160" w:line="276" w:lineRule="auto"/>
        <w:jc w:val="both"/>
      </w:pPr>
      <w:r>
        <w:rPr>
          <w:rFonts w:ascii="Times New Roman" w:hAnsi="Times New Roman"/>
          <w:color w:val="000000"/>
          <w:sz w:val="22"/>
        </w:rPr>
        <w:t>Sekretariatsabteilung</w:t>
      </w:r>
    </w:p>
    <w:p>
      <w:pPr>
        <w:spacing w:before="0" w:after="160" w:line="276" w:lineRule="auto"/>
        <w:jc w:val="both"/>
      </w:pPr>
      <w:r>
        <w:rPr>
          <w:rFonts w:ascii="Times New Roman" w:hAnsi="Times New Roman"/>
          <w:color w:val="000000"/>
          <w:sz w:val="22"/>
        </w:rPr>
        <w:t>Kopie</w:t>
      </w:r>
    </w:p>
    <w:p>
      <w:pPr>
        <w:spacing w:before="0" w:after="160" w:line="276" w:lineRule="auto"/>
        <w:jc w:val="both"/>
      </w:pPr>
      <w:r>
        <w:rPr>
          <w:rFonts w:ascii="Times New Roman" w:hAnsi="Times New Roman"/>
          <w:color w:val="000000"/>
          <w:sz w:val="22"/>
        </w:rPr>
        <w:t>Das Internationale Lehrzentrum</w:t>
      </w:r>
    </w:p>
    <w:p>
      <w:pPr>
        <w:spacing w:before="0" w:after="160" w:line="276" w:lineRule="auto"/>
        <w:jc w:val="both"/>
      </w:pPr>
      <w:r>
        <w:rPr>
          <w:rFonts w:ascii="Times New Roman" w:hAnsi="Times New Roman"/>
          <w:color w:val="000000"/>
          <w:sz w:val="22"/>
        </w:rPr>
        <w:t>Die Beraterämter</w:t>
      </w:r>
    </w:p>
    <w:p>
      <w:pPr>
        <w:spacing w:before="0" w:after="160" w:line="276" w:lineRule="auto"/>
        <w:jc w:val="both"/>
      </w:pPr>
      <w:r>
        <w:rPr>
          <w:rFonts w:ascii="Times New Roman" w:hAnsi="Times New Roman"/>
          <w:color w:val="000000"/>
          <w:sz w:val="22"/>
        </w:rPr>
        <w:t>Die Berater</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Fortschritte beim Bau des Schreins von ‘Abdu’l-Bahá (An alle Nationalen Geistigen Räte)</dc:title>
  <dc:subject>Bahá'í Guidance (4. Juli 2022)</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