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2005-12-28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 December 2005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Bahá’í Friends,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2.1 In the coming weeks you will be engaged in consultations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the features of the next Five Year Plan as described in 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message dated 27  December 2005 to the Conference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Continental Boards of Counsellors. We feel that these deliber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ations will benefit from the following comments regarding the curriculum of the training institute.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2.2 When in our message dated 26  December 1995 we un-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derscored the need for a formal program of training, we were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aware that certain elements of a curriculum meeting the neces-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sary requirements existed in the materials of the Ruhi Institute.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was our conviction, however, that the accumulated experi-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ence at that point did not justify our recommending a specific set of materials to be used by training institutes throughout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world. Therefore, the messages written by us and on our behalf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early part of the Four Year Plan encouraged National Spiritual Assemblies and the Counsellors to open the way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training institutes to follow whatever curriculum they deemed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appropriate. Yet, conscious of the inherent difficulty in creating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comprehensive programs, we repeatedly expressed the view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execution of plans should not await protracted decisions on the question of curriculum and that materials readily available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should be used. The availability of such materials was limited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worldwide, and National Spiritual Assemblies and institute boards began to adopt the books of the Ruhi Institute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became aware of them, often through the Counsellors.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the time the Four Year Plan came to a close, it was all too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apparent that national communities which had vigorously set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out to implement the sequence of courses designed by the Ruhi Institute were far ahead of those who had attempted to develop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own program.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ACTION2.3 It was the Five Year Plan, however, that served to convince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Counsellors, National Assemblies and boards everywhere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merits of the Ruhi Institute curriculum. The introduction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seventh book in the Institute’s main sequence at the start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Plan enabled many to appreciate more the intimate connection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between the flow of individuals through a sequence of courses and the movement of clusters from one stage of growth to the next. Indeed, as progress was achieved in hundreds of clusters,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became clear to institutions at all levels that the content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order of the main sequence prepared the friends to carry out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those acts of service required by the pattern of growth being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established in a cluster. We have, in fact, described the dynamics of this relationship in our message of 27 December 2005.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2.4 We have now familiarized ourselves with the Ruhi Institute’s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present plans for curriculum development, which increasingly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draw on experience worldwide in sustaining large-scale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expansion and consolidation. We welcome the decision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Institute, for example, to move the book currently occupying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fifth position in the sequence to a set of courses branching out from Book 3 for preparing Bahá’í children’s class teachers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to insert in the fifth place a new book for raising up anima-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tors of junior youth groups. That the eighth book in the main sequence, initiating a series concerned with the institutional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aspects of service to the Cause, will address the all-important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question of the Covenant is noted with equal pleasure.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these thoughts in mind, we have reached the conclusion that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books of the Ruhi Institute should constitute the main sequence of courses for institutes everywhere, at least through the final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years of the first century of the Formative Age when the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 will be focused on advancing the process of entry by troops within the framework for action set forth in 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27 December message.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2.5 To select one curriculum to be used by training institutes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worldwide for a certain period of time is not to ignore the variety of needs and interests of the friends as they endeavor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better equip themselves to understand and apply the teachings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Bahá’u’lláh. Nor does it in any way diminish the value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efforts made to develop courses and materials to respond to these needs. It is not intended to suggest, either, that one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curriculum should necessarily appeal to everyone. What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decision does imply, however, is that the present demands of the growth of the Faith are such that, for some years to come,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interests of the friends.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2.6 The institutions of the Faith will continue to respect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wishes of those who, for whatever reason, do not feel inclined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participate in the study of the books of the Ruhi Institute.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Those not so disposed should recognize that there are many avenues of service open to them, including, above all, individual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teaching which is the paramount duty of every Bahá’í. Local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deepening classes and summer and winter schools, which remain an important feature of Bahá’í community life,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provide ample opportunities for them to deepen their know-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ledge of the teachings. What we ask of such friends, as we have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past, is that they not allow their personal preferences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hamper in any way the unfoldment of an educational process that has shown the potential to embrace millions of souls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divers backgrounds. Regarding the materials that have been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developed in other contexts over the years, and which will continue to emerge, these surely have their proper place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community. Some, for example, form the basis for deep-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ening classes at the grass roots, while others, with the necessary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modifications, can be situated along one of the branches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courses stemming out from the Ruhi Institute’s main sequence.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2.7 In this connection, we feel that the subject of branch cours-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es deserves a few words of explanation. In our message dated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 January 2001 to the Conference of the Continental Boards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Counsellors, we indicated that the main sequence could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likened to the trunk of a tree, which supports other courses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branching out from it, each branch addressing some specific ar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ea of action. A set of health materials being developed in Africa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offers a good illustration of a few features of such courses.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Following years of training community health workers in the late 1980s and early 1990s, several Bahá’í agencies decided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elaborate a series of modules aimed at preparing individuals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deal with progressively more complex health issues 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local level. By the time the first module began to be used in its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initial form, the institute process had gained in strength, and it became evident that those who had studied Books 1 and 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Ruhi Institute were better prepared to visit members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extended families and friends and speak on health-related subjects. The design of the modules was modified so that they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could constitute a branch after Book  2, which participants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study while they continue along in the main sequence. Efforts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ACTIONin this direction have met with definite success. This example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illustrates that branch courses are not a disconnected collection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materials randomly placed at various points. Rather, they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must emerge out of actual experience and adhere to a certain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logic, both internally and in the context of the overall institute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program, if they are to be pedagogically sound. Further, the very concept of a branch course suggests that it provides training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 area of service which will interest only some of those who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studying the books of the main sequence. We hope that the development of such courses to address specific needs, defined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action on the ground, will be a natural consequence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endeavors of burgeoning communities which are avidly striving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translate into reality the teachings of Bahá’u’lláh and to use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training materials as a means of systematizing their experience and sharing with increasing numbers the insights they gain.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(2005-12-28)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