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2013-04-23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 April 2013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Bahá’ís of Denmark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52.1 . . . The challenge you face in helping the friends in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to understand the Bahá’í  teachings and to apply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in their lives, as the forces of materialism continue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 in strength, is appreciated by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Justice. Enclosed for your reference is a letter recently written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its behalf to three believers in a neighboring country who shared similar concerns about the struggles experienced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young Bahá’í men and women in their efforts to uphold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standards of the Faith, particularly those related to chastity and marriage. It is hoped that the points set out in the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assist you in your deliberations on the subject. As the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makes clear, the issues involved can best be considered in light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relationships that the Administrative Order seeks to forge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 individual, the institutions, and the community. While responsibility for adhering to the Bahá’í standard rests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primarily on the individual believer, it is incumbent upon the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stitutions of the Faith to support the individual, largely through educational endeavors, and to foster a pattern of 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 that is conducive to the spiritual upliftment of its members.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understood, of course, that in the assumption of these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sacred duties, Bahá’í institutions may find it necessary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times to  take specific action as a means of protecting the community and the integrity of Bahá’í law.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52.2 In discharging their educational responsibilities towards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body of the believers, the institutions of the Faith need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bear in mind how little is accomplished when their efforts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reduced to repeated admonitions or to dogmatic instruction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proper conduct. Rather should their aim be to raise conscious-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ness and to increase understanding. Theirs is not the duty to pry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ACTIONinto personal lives or to impose Bahá’í law on the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to create an environment in which the friends eagerly arise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fulfill their obligations as followers of Bahá’u’lláh, to uphold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law, and to align their lives with His teachings. The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institutions will bear fruit to the extent that the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especially those of the younger generation, find themselves immersed in the activities of a vibrant and growing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feel confirmed in the mission with which Bahá’u’lláh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entrusted them.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52.3 One of the most effective instruments at your disposal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respect is the training institute. It strives to engage the indi-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vidual in an educational process in which virtuous conduct 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self-discipline are developed in the context of service, fostering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coherent and joyful pattern of life that weaves together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study, worship, teaching, community building and, in general, involvement in other processes that seek to transform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heart of the educational process is contact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Word of God, whose power sustains every individual’s attempts to purify his or her heart and to walk a path of service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“the feet of detachment.” The Guardian encouraged young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to learn through “active, wholehearted and continued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participation” in community activities. Addressed to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young believer, a letter written on his behalf explained: “Bahá’í community life provides you with an indispensable laboratory,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you can translate into living and constructive action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principles which you imbibe from the Teachings.” “By becoming a real part of that living organism,” the letter went on, “you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catch the real spirit which runs throughout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Teachings.” Such wholehearted participation in the work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provides an invaluable context for the exertion made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young and old alike to align their lives with Bahá’u’lláh’s teachings. This is not to say that individuals will not err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 to time, perhaps on occasion in serious ways. Yet,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desire to uphold the Bahá’í standard is nurtured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 to the common weal in an environment of unfailing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love and warm encouragement, the friends will not feel, in the face of such difficulty, that they have no other recourse but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withdraw from community activity out of a sense of shame or,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worse, to cover the challenges they are experiencing with the veneer of propriety, living a life in which public words do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conform to private deeds.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addressed in concert with efforts to enhance the capacities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community and its institutions. The enclosed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describes some of the characteristics of the community life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Bahá’ís, guided by the institutions, are striving to create.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environment sought is, at the most fundamental level, one of love and support, in which the believers, all endeavoring to achieve the Bahá’í standard in their personal conduct, show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patience and respect to each other and, when needed, receive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wise counsel and ready assistance. Gossip and backbiting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place in the Bahá’í community; nor do judgmental attitudes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self-righteousness.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52.5 What is essential for every National Assembly to acknowl-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edge in this connection is that, if mutual love and support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the community, important as it is, becomes the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focus, a stagnant environment engendered by an insular men-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tality will develop. The worldwide Bahá’í community is charged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an historic mission. It must acquire capacity to address increasingly complex spiritual and material requirements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becomes larger and larger in size. The 28 December 2010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of the House of Justice indicated: “A small community, whose members are united by their shared beliefs, character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ized by their high ideals, proficient in managing their affairs and tending to their needs, and perhaps engaged in several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humanitarian projects—a community such as this, prospering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at a comfortable distance from the reality experienced by the masses of humanity, can never hope to serve as a pattern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restructuring the whole of society.” The current series of global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Plans sets out provisions for gradually building individual and collective capacity for the community’s mission. The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of a Bahá’í community that has been allowed to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complacent will find it difficult to protect the younger members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forces of gross materialism, with the accompanying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moral decay, that are assailing society. This, then, points to the nature of the capacity-building process in which every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 must energetically engage.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52.6 Apart from the measures noted above, which serve to rein-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force the integrity of the Bahá’í community, there may be times when specific action is required on the part of the institutions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protect it and to uphold the law. Intervention in any specific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case needs, of course, to be carried out with the utmost delicacy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wisdom. Such cases present themselves when the breach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ACTIONBahá’í law is public and flagrant, potentially bringing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disrepute and damaging its good name, or when the indi-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vidual demonstrates a callous disregard for the teachings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institutions of the Faith, with harmful consequences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functioning of the Bahá’í community. In these circumstances,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Assemblies should follow a middle way: They should not adopt a passive approach, which would be tantamount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condoning behavior contrary to the teachings and which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undermine the imperative to obey Bahá’í law in the eyes of the members of the community. Neither, however, should they act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rashly or rigidly to enforce the law, imposing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sanctions arbitrarily.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52.7 Should the conduct of a believer become so blatant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attract the attention of the Assembly, it would want, after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gaining a relatively clear picture of the issues, to offer loving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  firm advice to the friend involved. In most cases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necessary, in the first instance, to determine to what extent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 understands the Faith and its standards. Dispassionate counseling, not infrequently over an extended period,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 the individual concerned in gaining an appreciation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requirements of Bahá’í law is generally required. So, too, is patience needed, and he or she should be given sufficient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 to bring about a change. The Assembly, often aided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Counsellors or the members of the Auxiliary Boards,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to  help the individual reflect on his or her particular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circumstances, apply relevant principles, and explore available options. In deciding on what approach to take, the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be guided by the understanding that its objective is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 the friends to draw closer to the Faith while taking care to protect the Bahá’í community from the negative influence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those who have no intention of adhering to its standards.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a believer demonstrates an allegiance to the Cause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willingness to rectify the situation, continued patience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loving guidance are in order. All throughout, of course, care is taken to ensure that an individual’s struggles do not become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source of backbiting or disunity in the community. In this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of the community need to remember that they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focus their energies on their own spiritual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on overcoming their personal shortcomings.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52.8 Only in circumstances where a believer, ignoring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admonishments, persists in misconduct and knowingly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consistently violates the law, would it be necessary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warning the individual of the consequences of his or 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continued disregard for the teachings. The decision in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matters is left to the National Spiritual Assembly, which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proceed with the utmost care and circumspection. What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stake is the participation of the individual in those aspects of community life internal to the body of the followers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Bahá’u’lláh’s teachings, not his or her civil rights. In some cases,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partial sanctions may be adequate, allowing the Assembly to deal with a situation in a flexible manner. For example, if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hope is to reawaken in the individual a desire to participate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life, full sanctions may be counterproductive;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appropriate partial sanction, such as suspending his or her right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elected to an Assembly, may prove sufficient, for, in any event, it would not be reasonable for a person who flagrantly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violates Bahá’í law to be in a position to govern the affairs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community. Restricting the believer from other forms of service—for instance, acting as a tutor of a study circle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children’s class teacher—may also be considered. Full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moval of administrative rights should be reserved for the 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severe and intractable cases, especially when the protection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community becomes a concern. The wise use of partial sanctions thus provides the Assembly with another means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strengthening the individual and the community. In letters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written on behalf of the Guardian advising Assemblies on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matters, he explained that, “although it is sometimes necessary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take away the voting rights of  a believer for purposes of discipline,” this prerogative of the National Assembly “should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 used only in extreme cases.” If heavy sanctions are applied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certain acts of immorality, he also observed, “it is only fair to impose equally heavy sanctions on any Bahá’ís who step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beyond the moral limits defined by Bahá’u’lláh,” which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obviously, given the circumstances of humanity today, “create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impossible and ridiculous situation.”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52.9 One final point deserves mention: There may be times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individual who shows complete indifference to the counsels of the institutions and firm resolution in his or her desire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maintain the status quo has no apparent interest in engaging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life of the Bahá’í community. In such a case, provided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or her conduct has no significant bearing on the good name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Faith, the Assembly may decide to leave the individual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 his or her own way, neither insisting on continued contact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ACTIONnor feeling obliged to impose sanctions. Equally, however,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 need not be anxious about quickly removing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name of the individual from its rolls, given that circumstances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change and a person may, over time, decide to mend his or 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ways and return to participate in the life of the 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52.10 In considering matters such as those outlined above, 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handling particular cases and in addressing the broader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 of cultivating an attitude of love and respect towards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laws and standards, you will no doubt find ongoing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sultation with the Counsellors both essential and illuminating.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Bahá'ís of</dc:title>
  <dc:subject>Bahá'í Guidance (2013-04-23)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