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2016-03-26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chosen recipients of Abdul-Bahás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241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 March 2016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chosen recipients of ‘Abdu’l-Bahá’s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Tablets of the Divine Plan, the Bahá’ís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United States and the Bahá’ís of Canada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Dearly loved Friends,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38.1 We cannot allow this historic moment to pass without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adding—to our message to the believers worldwide—a word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those whom the Author of the Divine Plan singled 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a  sacred responsibility and whose triumphs and travails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shaped much of the past century in accordance with His high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expectations.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38.2 Soon after the ascension of Bahá’u’lláh, ‘Abdu’l-Bahá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determined that one of the principal objectives of His ministry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would be to establish a community in North America under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banner of His Father’s Cause. He dispatched teachers,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illumined pilgrims, embarked upon an unparalleled visit in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declining years, laid the cornerstone of your House of Worship, carved in fourteen Tablets addressed to you a divine mission,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“out of the abundance of His heart chose to bestow on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favored disciples, to the very last day of His life, the tokens of His unfailing solicitude.” Later, at a time when the believers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Cradle of the Faith were hamstrung by persecution, when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light of the Faith in Europe was eclipsed by the growing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spectre of another war, when the most vibrant center in central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Asia was dismantled, and even the world center of the Faith itself was disrupted by a conflagration in the Holy Land,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“one chief remaining citadel,” the “mighty arm” that still raised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aloft “the standard of an unconquerable Faith,” was, Shoghi Effendi observed, “none other than the blessed community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followers of the Most Great Name in the North American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continent.” He placed you—the Plan’s chief executors and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coexecutors—among the vanguard of Bahá’u’lláh’s resistless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legions.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242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ACTION38.3 It is impossible here to recount the range of your illustrious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achievements during the past century. You have already accom-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plished that which is worthy of the gratitude and admiration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entire Bahá’í world, but your mission is far from complete.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After a century of resolute action, you should, more than ever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before, be able to discern the straight path traced by heavenly inspiration across the many stages of the Divine Plan since its systematic execution began in 1937, and thus grasp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full implications of the latest stage about to open. The tasks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confronting you are not identical with those of an earlier age.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international spread of the Faith largely concluded, demands on you are now most pressing on the homefront. The process of entry by troops that emerged so tenuously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Ten Year Crusade, and was fostered in the decades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followed, is now being extended through a sound process of community building in center after center in all those countries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territories that ‘Abdu’l-Bahá marked out so long ago.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sister communities, so many of which you helped to establish,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now mature, and you stand with them ready to take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sterner challenges that lie ahead. The movement of your clusters to the farthest frontiers of learning will usher in the time antici-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pated by Shoghi Effendi at the start of your collective exertions,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when the communities you build will directly combat and eventually eradicate the forces of corruption, of moral laxity,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of ingrained prejudice eating away at the vitals of society.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38.4 This is a time for jubilation. Take pride in the sacrifices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victories of so many devoted souls who arose in response to ‘Abdu’l-Bahá’s call. With the same spirit of renunciation shown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your predecessors, cast away the idle fancies and distractions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 world that has lost its way that you may consecrate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yourselves in the next five years to the priceless opportunities and inescapable obligations of the latest stage of a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enterprise on which the fate of humanity ultimately depends.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chosen recipients of Abdul-Bahás</dc:title>
  <dc:subject>Bahá'í Guidance (2016-03-26)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