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1963-05-07</w:t>
      </w:r>
    </w:p>
    <w:p>
      <w:pPr>
        <w:spacing w:before="0" w:after="360"/>
        <w:jc w:val="left"/>
      </w:pPr>
      <w:r>
        <w:rPr>
          <w:rFonts w:ascii="Times New Roman" w:hAnsi="Times New Roman"/>
          <w:b w:val="0"/>
          <w:color w:val="000000"/>
          <w:sz w:val="22"/>
        </w:rPr>
        <w:t>To the annual National Conventions of the Bahá'í W</w:t>
      </w:r>
    </w:p>
    <w:p>
      <w:pPr>
        <w:spacing w:before="0" w:after="180"/>
        <w:jc w:val="left"/>
      </w:pPr>
      <w:r>
        <w:rPr>
          <w:rFonts w:ascii="Times New Roman" w:hAnsi="Times New Roman"/>
          <w:b w:val="0"/>
          <w:color w:val="000000"/>
          <w:sz w:val="22"/>
        </w:rPr>
        <w:t>Beloved friends,</w:t>
      </w:r>
    </w:p>
    <w:p>
      <w:pPr>
        <w:spacing w:before="0" w:after="160" w:line="276" w:lineRule="auto"/>
        <w:jc w:val="both"/>
      </w:pPr>
      <w:r>
        <w:rPr>
          <w:rFonts w:ascii="Times New Roman" w:hAnsi="Times New Roman"/>
          <w:color w:val="000000"/>
          <w:sz w:val="22"/>
        </w:rPr>
        <w:t>2.1  The marvellous happenings which have transpired during and immediately after the twelve days of Ri ḍván attest the greatness of the Cause of God, and fill every Bahá’í heart to overflowing with joy and gratitude.  It was in obedience to the summons of the Lord of Hosts Himself that the elected representatives of the fifty-six national and regional communities of the Bahá’í world were called to elect, in the shadow of God's Holy Mountain and in the house of the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annual National Conventions of the Bahá'í W</dc:title>
  <dc:subject>Bahá'í Guidance (1963-05-07)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