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1965-04-21</w:t>
      </w:r>
    </w:p>
    <w:p>
      <w:pPr>
        <w:spacing w:before="0" w:after="160" w:line="276" w:lineRule="auto"/>
        <w:jc w:val="both"/>
      </w:pPr>
      <w:r>
        <w:rPr>
          <w:rFonts w:ascii="Times New Roman" w:hAnsi="Times New Roman"/>
          <w:color w:val="000000"/>
          <w:sz w:val="22"/>
        </w:rPr>
        <w:t>The Bahá’ís of the World Dearly loved Friends, 24.1 The tide of victory which carried the Bahá’í World community to the celebrations of the Most Great Jubilee is still rising.  A ceaseless shower of divine confirmation rains upon our efforts, its evidences apparent in the many noteworthy achievements of the few brief months since the launching of the Nine Year Plan.  The most spectacular of these is the increase in the number of centers where Bahá’ís reside from fifteen thousand one hundred and sixty-eight at Riḍván 1964 to twenty-one thousand and six at the present time, an increase of nearly six thousand in one year.  No less remarkable is the progress of the teaching work in India where the number of believers now exceeds a hundred and forty thousand, an increase of more than thirty thousand since Ri ḍván 1964 Pioneers are moving to those few remaining territories of the earth as yet unillumined by the light of God's new Revelation; “the vast increase” in the size of the Cause, called for at the launching of the Plan, appears to be developing, while in country after country the institutions and endowments of the Faith are being steadily and firmly established. World Center Goals 24.2 During the past twelve months the goals assigned to the World Center have been actively pursued.  Basic decisions and actions to implement the goal of “Development of the Institution of the Hands of the Cause of God, with a view to extension into the future of its appointed functions of protection and propagation,” have already been conveyed to the friends. Following 43their meeting in the Holy Land last October, the members of  this august body, the Standard- Bearers of this Nine Year Plan as well as of the beloved Guardian’s Ten Year Crusade, already laden with honors and services, have arisen with renewed and matchless vigor to rouse the spirits of the friends to meet the supreme teaching challenge, to lend their counsel and assistance to the administrative bodies, and to diffuse the divine fragrances and love of God through all the world.  The increase in the numbers of Board members and the new executive arrangements will, it is confidently anticipated, enable the beloved Hands to discharge their important duties with even greater effectiveness and give them more time to travel and teach.</w:t>
      </w:r>
    </w:p>
    <w:p>
      <w:pPr>
        <w:spacing w:before="0" w:after="160" w:line="276" w:lineRule="auto"/>
        <w:jc w:val="both"/>
      </w:pPr>
      <w:r>
        <w:rPr>
          <w:rFonts w:ascii="Times New Roman" w:hAnsi="Times New Roman"/>
          <w:color w:val="000000"/>
          <w:sz w:val="22"/>
        </w:rPr>
        <w:t>24.3 A preliminary survey of the conditions affecting the construction of the first Mashriqu’l- Adhkár of Latin America, one of the two edifices to be erected during the Plan, has already been undertaken, and we now invite Bahá’í and non-Bahá’í architects to submit designs for the Panama Temple.  The terms and conditions of the submission, and the specifications of the structure, may be obtained from the National Spiritual Assembly of Panama, whose choice of</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Bahá'ís of the World Dearly loved Friends</dc:title>
  <dc:subject>Bahá'í Guidance (1965-04-21)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